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D4A1D" w:rsidTr="008D4A1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2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8D4A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8D4A1D">
                    <w:tc>
                      <w:tcPr>
                        <w:tcW w:w="102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0"/>
                        </w:tblGrid>
                        <w:tr w:rsidR="008D4A1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4A1D" w:rsidRDefault="008D4A1D" w:rsidP="008D4A1D">
                              <w:pPr>
                                <w:pStyle w:val="NormalWeb"/>
                                <w:spacing w:before="0" w:beforeAutospacing="0" w:after="120" w:afterAutospacing="0" w:line="300" w:lineRule="exact"/>
                                <w:jc w:val="center"/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Open Sans" w:hAnsi="Open Sans"/>
                                  <w:color w:val="414141"/>
                                  <w:sz w:val="20"/>
                                  <w:szCs w:val="20"/>
                                </w:rPr>
                                <w:t>Trouble viewing this?</w:t>
                              </w:r>
                              <w:r>
                                <w:rPr>
                                  <w:rFonts w:ascii="Open Sans" w:hAnsi="Open Sans"/>
                                  <w:color w:val="414141"/>
                                  <w:sz w:val="12"/>
                                  <w:szCs w:val="12"/>
                                </w:rPr>
                                <w:t xml:space="preserve">  </w:t>
                              </w: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Open Sans" w:hAnsi="Open Sans"/>
                                    <w:b/>
                                    <w:bCs/>
                                    <w:color w:val="414141"/>
                                    <w:sz w:val="20"/>
                                    <w:szCs w:val="20"/>
                                    <w:u w:val="single"/>
                                  </w:rPr>
                                  <w:t>Read this email online</w:t>
                                </w:r>
                              </w:hyperlink>
                              <w:r>
                                <w:rPr>
                                  <w:rFonts w:ascii="Open Sans" w:hAnsi="Open Sans"/>
                                  <w:color w:val="41414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8D4A1D" w:rsidRDefault="008D4A1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D4A1D" w:rsidRDefault="008D4A1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D4A1D" w:rsidRDefault="008D4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4A1D" w:rsidRDefault="008D4A1D" w:rsidP="008D4A1D"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D4A1D" w:rsidTr="008D4A1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2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D4A1D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8D4A1D">
                    <w:tc>
                      <w:tcPr>
                        <w:tcW w:w="102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8D4A1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4A1D" w:rsidRDefault="008D4A1D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477000" cy="1571625"/>
                                    <wp:effectExtent l="0" t="0" r="0" b="9525"/>
                                    <wp:docPr id="4" name="Picture 4" descr="Hello, there. We have important news for you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ello, there. We have important news for you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0" cy="1571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D4A1D" w:rsidRDefault="008D4A1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D4A1D" w:rsidRDefault="008D4A1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4A1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9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5"/>
                    <w:gridCol w:w="375"/>
                    <w:gridCol w:w="3150"/>
                  </w:tblGrid>
                  <w:tr w:rsidR="008D4A1D">
                    <w:trPr>
                      <w:tblCellSpacing w:w="0" w:type="dxa"/>
                    </w:trPr>
                    <w:tc>
                      <w:tcPr>
                        <w:tcW w:w="592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25"/>
                        </w:tblGrid>
                        <w:tr w:rsidR="008D4A1D">
                          <w:tc>
                            <w:tcPr>
                              <w:tcW w:w="592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5"/>
                              </w:tblGrid>
                              <w:tr w:rsidR="008D4A1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CCCCCC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8D4A1D" w:rsidRDefault="008D4A1D">
                                    <w:pPr>
                                      <w:pStyle w:val="NormalWeb"/>
                                      <w:spacing w:before="0" w:beforeAutospacing="0" w:after="225" w:afterAutospacing="0"/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7D3F98"/>
                                      </w:rPr>
                                      <w:t>August 2022</w:t>
                                    </w:r>
                                    <w:r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7D3F98"/>
                                        <w:sz w:val="39"/>
                                        <w:szCs w:val="39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7D3F98"/>
                                        <w:sz w:val="39"/>
                                        <w:szCs w:val="39"/>
                                      </w:rPr>
                                      <w:br/>
                                      <w:t>New reminders and 90-day notices</w:t>
                                    </w:r>
                                  </w:p>
                                  <w:p w:rsidR="008D4A1D" w:rsidRDefault="008D4A1D">
                                    <w:pPr>
                                      <w:pStyle w:val="NormalWeb"/>
                                      <w:spacing w:before="0" w:beforeAutospacing="0" w:after="225" w:afterAutospacing="0"/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 xml:space="preserve">We regularly review and adjust our clinical, payment and coding policies. Review our policies and claim edits on our provider portal, </w:t>
                                    </w:r>
                                    <w:proofErr w:type="gramStart"/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Availity.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  <w:vertAlign w:val="superscript"/>
                                      </w:rPr>
                                      <w:t>*</w:t>
                                    </w:r>
                                    <w:proofErr w:type="gramEnd"/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 xml:space="preserve"> Just go to </w:t>
                                    </w:r>
                                    <w:r>
                                      <w:rPr>
                                        <w:rStyle w:val="Strong"/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Payer Space &gt; Resources &gt; Expanded Claim Edits.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 xml:space="preserve"> Or you may visit </w:t>
                                    </w:r>
                                    <w:hyperlink r:id="rId7" w:history="1">
                                      <w:r>
                                        <w:rPr>
                                          <w:rStyle w:val="Hyperlink"/>
                                          <w:rFonts w:ascii="Open Sans" w:hAnsi="Open Sans"/>
                                          <w:b/>
                                          <w:bCs/>
                                          <w:color w:val="414141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Aetna.com</w:t>
                                      </w:r>
                                    </w:hyperlink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 xml:space="preserve"> to see them.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You can also use our Code Edit Lookup tools on </w:t>
                                    </w:r>
                                    <w:proofErr w:type="spellStart"/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Availity</w:t>
                                    </w:r>
                                    <w:proofErr w:type="spellEnd"/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 xml:space="preserve">. Just go to </w:t>
                                    </w:r>
                                    <w:r>
                                      <w:rPr>
                                        <w:rStyle w:val="Strong"/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Payer Space &gt; Applications &gt; Code Edits Lookup Tools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. And keep your Aetna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  <w:vertAlign w:val="superscript"/>
                                      </w:rPr>
                                      <w:t>®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 xml:space="preserve"> provider ID number handy to access them. </w:t>
                                    </w:r>
                                  </w:p>
                                  <w:p w:rsidR="008D4A1D" w:rsidRDefault="008D4A1D">
                                    <w:r>
                                      <w:rPr>
                                        <w:rFonts w:ascii="Open Sans" w:hAnsi="Open Sans"/>
                                        <w:color w:val="7D3F98"/>
                                      </w:rPr>
                                      <w:t> </w:t>
                                    </w:r>
                                  </w:p>
                                  <w:p w:rsidR="008D4A1D" w:rsidRDefault="008D4A1D">
                                    <w:pPr>
                                      <w:pStyle w:val="Heading2"/>
                                      <w:spacing w:before="0" w:beforeAutospacing="0" w:after="225" w:afterAutospacing="0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/>
                                        <w:color w:val="414141"/>
                                        <w:sz w:val="33"/>
                                        <w:szCs w:val="33"/>
                                      </w:rPr>
                                      <w:t>Changes to our National Precertification List (NPL)</w:t>
                                    </w:r>
                                  </w:p>
                                  <w:p w:rsidR="008D4A1D" w:rsidRDefault="008D4A1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Effective September 1, 2022, commercial and Medicare plans will no longer require precertification for the following drug: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Growth hormones </w:t>
                                    </w:r>
                                  </w:p>
                                  <w:p w:rsidR="008D4A1D" w:rsidRDefault="008D4A1D" w:rsidP="0071506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225"/>
                                      <w:rPr>
                                        <w:rFonts w:eastAsia="Times New Roman"/>
                                        <w:color w:val="41414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Open Sans" w:eastAsia="Times New Roman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Nutropin</w:t>
                                    </w:r>
                                    <w:proofErr w:type="spellEnd"/>
                                    <w:r>
                                      <w:rPr>
                                        <w:rFonts w:ascii="Open Sans" w:eastAsia="Times New Roman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 xml:space="preserve"> AQ</w:t>
                                    </w:r>
                                    <w:r>
                                      <w:rPr>
                                        <w:rFonts w:ascii="Open Sans" w:eastAsia="Times New Roman" w:hAnsi="Open Sans"/>
                                        <w:color w:val="414141"/>
                                        <w:sz w:val="21"/>
                                        <w:szCs w:val="21"/>
                                        <w:vertAlign w:val="superscript"/>
                                      </w:rPr>
                                      <w:t>®</w:t>
                                    </w:r>
                                    <w:r>
                                      <w:rPr>
                                        <w:rFonts w:ascii="Open Sans" w:eastAsia="Times New Roman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 xml:space="preserve"> (</w:t>
                                    </w:r>
                                    <w:proofErr w:type="spellStart"/>
                                    <w:r>
                                      <w:rPr>
                                        <w:rFonts w:ascii="Open Sans" w:eastAsia="Times New Roman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somatropin</w:t>
                                    </w:r>
                                    <w:proofErr w:type="spellEnd"/>
                                    <w:r>
                                      <w:rPr>
                                        <w:rFonts w:ascii="Open Sans" w:eastAsia="Times New Roman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</w:p>
                                  <w:p w:rsidR="008D4A1D" w:rsidRDefault="008D4A1D">
                                    <w:pPr>
                                      <w:pStyle w:val="NormalWeb"/>
                                      <w:spacing w:before="0" w:beforeAutospacing="0" w:after="225" w:afterAutospacing="0"/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Please note that the above medication is usually self-administered and therefore will be excluded from the medical benefit unless an exception is granted. For Medicare, coverage determinations will still follow all Centers for Medicare &amp; Medicaid Services (CMS) National and Local Coverage Determinations.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Precertification may still be required through the </w:t>
                                    </w:r>
                                    <w:hyperlink r:id="rId8" w:history="1">
                                      <w:r>
                                        <w:rPr>
                                          <w:rStyle w:val="Hyperlink"/>
                                          <w:rFonts w:ascii="Open Sans" w:hAnsi="Open Sans"/>
                                          <w:b/>
                                          <w:bCs/>
                                          <w:color w:val="414141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pharmacy benefit for commercial plans</w:t>
                                      </w:r>
                                    </w:hyperlink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 xml:space="preserve"> and the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link"/>
                                          <w:rFonts w:ascii="Open Sans" w:hAnsi="Open Sans"/>
                                          <w:b/>
                                          <w:bCs/>
                                          <w:color w:val="414141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Part D drug benefit for Medicare plans</w:t>
                                      </w:r>
                                    </w:hyperlink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lastRenderedPageBreak/>
                                      <w:br/>
                                      <w:t>Effective January 1, 2023, commercial plans will require precertification for the following drugs (Medicare plans currently require precertification):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Immunologic agents </w:t>
                                    </w:r>
                                  </w:p>
                                  <w:p w:rsidR="008D4A1D" w:rsidRDefault="008D4A1D" w:rsidP="0071506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120"/>
                                      <w:rPr>
                                        <w:rFonts w:eastAsia="Times New Roman"/>
                                        <w:color w:val="41414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Open Sans" w:eastAsia="Times New Roman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Cimzia</w:t>
                                    </w:r>
                                    <w:proofErr w:type="spellEnd"/>
                                    <w:r>
                                      <w:rPr>
                                        <w:rFonts w:ascii="Open Sans" w:eastAsia="Times New Roman" w:hAnsi="Open Sans"/>
                                        <w:color w:val="414141"/>
                                        <w:sz w:val="21"/>
                                        <w:szCs w:val="21"/>
                                        <w:vertAlign w:val="superscript"/>
                                      </w:rPr>
                                      <w:t>®</w:t>
                                    </w:r>
                                    <w:r>
                                      <w:rPr>
                                        <w:rFonts w:ascii="Open Sans" w:eastAsia="Times New Roman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 (</w:t>
                                    </w:r>
                                    <w:proofErr w:type="spellStart"/>
                                    <w:r>
                                      <w:rPr>
                                        <w:rFonts w:ascii="Open Sans" w:eastAsia="Times New Roman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certolizumab</w:t>
                                    </w:r>
                                    <w:proofErr w:type="spellEnd"/>
                                    <w:r>
                                      <w:rPr>
                                        <w:rFonts w:ascii="Open Sans" w:eastAsia="Times New Roman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Open Sans" w:eastAsia="Times New Roman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pegol</w:t>
                                    </w:r>
                                    <w:proofErr w:type="spellEnd"/>
                                    <w:r>
                                      <w:rPr>
                                        <w:rFonts w:ascii="Open Sans" w:eastAsia="Times New Roman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</w:p>
                                  <w:p w:rsidR="008D4A1D" w:rsidRDefault="008D4A1D" w:rsidP="0071506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120"/>
                                      <w:rPr>
                                        <w:rFonts w:eastAsia="Times New Roman"/>
                                        <w:color w:val="41414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Open Sans" w:eastAsia="Times New Roman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Ilumya</w:t>
                                    </w:r>
                                    <w:proofErr w:type="spellEnd"/>
                                    <w:r>
                                      <w:rPr>
                                        <w:rFonts w:ascii="Open Sans" w:eastAsia="Times New Roman" w:hAnsi="Open Sans"/>
                                        <w:color w:val="414141"/>
                                        <w:sz w:val="21"/>
                                        <w:szCs w:val="21"/>
                                        <w:vertAlign w:val="superscript"/>
                                      </w:rPr>
                                      <w:t>®</w:t>
                                    </w:r>
                                    <w:r>
                                      <w:rPr>
                                        <w:rFonts w:ascii="Open Sans" w:eastAsia="Times New Roman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 xml:space="preserve"> (</w:t>
                                    </w:r>
                                    <w:proofErr w:type="spellStart"/>
                                    <w:r>
                                      <w:rPr>
                                        <w:rFonts w:ascii="Open Sans" w:eastAsia="Times New Roman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tildrakizumab</w:t>
                                    </w:r>
                                    <w:proofErr w:type="spellEnd"/>
                                    <w:r>
                                      <w:rPr>
                                        <w:rFonts w:ascii="Open Sans" w:eastAsia="Times New Roman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</w:p>
                                  <w:p w:rsidR="008D4A1D" w:rsidRDefault="008D4A1D">
                                    <w:r>
                                      <w:rPr>
                                        <w:rFonts w:ascii="Open Sans" w:hAnsi="Open Sans"/>
                                        <w:color w:val="7D3F9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414141"/>
                                        <w:sz w:val="33"/>
                                        <w:szCs w:val="33"/>
                                      </w:rPr>
                                      <w:t>Facility routine services, supplies and equipment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7D3F9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7D3F9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7D3F98"/>
                                      </w:rPr>
                                      <w:br/>
                                    </w:r>
                                  </w:p>
                                  <w:p w:rsidR="008D4A1D" w:rsidRDefault="008D4A1D">
                                    <w:pPr>
                                      <w:pStyle w:val="NormalWeb"/>
                                      <w:spacing w:before="0" w:beforeAutospacing="0" w:after="225" w:afterAutospacing="0"/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This information applies to both commercial and Medicare members.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br/>
                                      <w:t>Effective November 1, 2022, we will administratively deny facility claims submitted with HCPCS codes C1052, C2615, C9359 and C9362 because reimbursement for these supplies is included in the facility payment.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br/>
                                      <w:t>Note to Washington State providers: Your effective date for changes described in this article will be communicated following regulatory review.</w:t>
                                    </w:r>
                                  </w:p>
                                  <w:p w:rsidR="008D4A1D" w:rsidRDefault="008D4A1D">
                                    <w:r>
                                      <w:rPr>
                                        <w:rFonts w:ascii="Open Sans" w:hAnsi="Open Sans"/>
                                        <w:color w:val="7D3F9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414141"/>
                                        <w:sz w:val="33"/>
                                        <w:szCs w:val="33"/>
                                      </w:rPr>
                                      <w:t>Outpatient Consult Code policy (Medicare expansion)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7D3F9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7D3F9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7D3F98"/>
                                      </w:rPr>
                                      <w:br/>
                                    </w:r>
                                  </w:p>
                                  <w:p w:rsidR="008D4A1D" w:rsidRDefault="008D4A1D">
                                    <w:pPr>
                                      <w:pStyle w:val="NormalWeb"/>
                                      <w:spacing w:before="0" w:beforeAutospacing="0" w:after="240" w:afterAutospacing="0"/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This information applies to Medicare members.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br/>
                                      <w:t>Starting November 1, 2022, Aetna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  <w:vertAlign w:val="superscript"/>
                                      </w:rPr>
                                      <w:t>®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 xml:space="preserve"> will no longer reimburse providers for office consultation codes 99241, 99242, 99243, 99244 and 99245.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br/>
                                      <w:t>Note to Washington State providers: Your effective date for changes described in this article will be communicated following regulatory review.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br/>
                                      <w:t>*</w:t>
                                    </w:r>
                                    <w:proofErr w:type="spellStart"/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Availity</w:t>
                                    </w:r>
                                    <w:proofErr w:type="spellEnd"/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 xml:space="preserve"> is available only to U.S. providers and its territories. </w:t>
                                    </w:r>
                                  </w:p>
                                </w:tc>
                              </w:tr>
                            </w:tbl>
                            <w:p w:rsidR="008D4A1D" w:rsidRDefault="008D4A1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D4A1D" w:rsidRDefault="008D4A1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8D4A1D" w:rsidRDefault="008D4A1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8D4A1D">
                          <w:tc>
                            <w:tcPr>
                              <w:tcW w:w="31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50"/>
                              </w:tblGrid>
                              <w:tr w:rsidR="008D4A1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50"/>
                                    </w:tblGrid>
                                    <w:tr w:rsidR="008D4A1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D4A1D" w:rsidRDefault="008D4A1D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238250" cy="904875"/>
                                                <wp:effectExtent l="0" t="0" r="0" b="9525"/>
                                                <wp:docPr id="3" name="Picture 3" descr="Laptop with checkmark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Laptop with checkmark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38250" cy="904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D4A1D" w:rsidRDefault="008D4A1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D4A1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8D4A1D" w:rsidRDefault="008D4A1D">
                                    <w:pPr>
                                      <w:pStyle w:val="NormalWeb"/>
                                      <w:spacing w:before="0" w:beforeAutospacing="0" w:after="225" w:afterAutospacing="0" w:line="315" w:lineRule="exact"/>
                                      <w:jc w:val="center"/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 xml:space="preserve">You can always find these policies on our </w:t>
                                    </w:r>
                                    <w:proofErr w:type="spellStart"/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>Availity</w:t>
                                    </w:r>
                                    <w:proofErr w:type="spellEnd"/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  <w:vertAlign w:val="superscript"/>
                                      </w:rPr>
                                      <w:t>®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14141"/>
                                        <w:sz w:val="21"/>
                                        <w:szCs w:val="21"/>
                                      </w:rPr>
                                      <w:t xml:space="preserve"> provider portal.</w:t>
                                    </w:r>
                                  </w:p>
                                </w:tc>
                              </w:tr>
                              <w:tr w:rsidR="008D4A1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22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D4A1D" w:rsidRDefault="008D4A1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257300" cy="342900"/>
                                          <wp:effectExtent l="0" t="0" r="0" b="0"/>
                                          <wp:docPr id="2" name="Picture 2" descr="Access Availity">
                                            <a:hlinkClick xmlns:a="http://schemas.openxmlformats.org/drawingml/2006/main" r:id="rId1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Access Availity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r:link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342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D4A1D" w:rsidRDefault="008D4A1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D4A1D" w:rsidRDefault="008D4A1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D4A1D" w:rsidRDefault="008D4A1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4A1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10"/>
                  </w:tblGrid>
                  <w:tr w:rsidR="008D4A1D">
                    <w:tc>
                      <w:tcPr>
                        <w:tcW w:w="945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10"/>
                        </w:tblGrid>
                        <w:tr w:rsidR="008D4A1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8D4A1D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single" w:sz="8" w:space="0" w:color="CCCCCC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D4A1D" w:rsidRDefault="008D4A1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4A1D" w:rsidRDefault="008D4A1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D4A1D" w:rsidRDefault="008D4A1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D4A1D" w:rsidRDefault="008D4A1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4A1D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8D4A1D">
                    <w:tc>
                      <w:tcPr>
                        <w:tcW w:w="102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8D4A1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4A1D" w:rsidRDefault="008D4A1D"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noProof/>
                                  <w:color w:val="414141"/>
                                  <w:sz w:val="21"/>
                                  <w:szCs w:val="21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4572000" cy="857250"/>
                                    <wp:effectExtent l="0" t="0" r="0" b="0"/>
                                    <wp:docPr id="1" name="Picture 1" descr="Aetna">
                                      <a:hlinkClick xmlns:a="http://schemas.openxmlformats.org/drawingml/2006/main" r:id="rId1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Aetn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D4A1D" w:rsidRDefault="008D4A1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D4A1D" w:rsidRDefault="008D4A1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D4A1D" w:rsidRDefault="008D4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7DEF" w:rsidRDefault="009D7DEF"/>
    <w:sectPr w:rsidR="009D7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46A"/>
    <w:multiLevelType w:val="multilevel"/>
    <w:tmpl w:val="7B14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65135"/>
    <w:multiLevelType w:val="multilevel"/>
    <w:tmpl w:val="672A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1D"/>
    <w:rsid w:val="008D4A1D"/>
    <w:rsid w:val="009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54BC"/>
  <w15:chartTrackingRefBased/>
  <w15:docId w15:val="{65A4CA9F-A0A9-43CF-8446-3A61B4ED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A1D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D4A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D4A1D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D4A1D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D4A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4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click.provider.aetna.com/?qs=4becf4d1d6150dbeb13aa1fd37c0f0518cf94631fce1389f8b07e35590df71d60bc4793d68e555e088f0519c6fde83a61728ed0682d17748e56b9b62e93cd2ec__;!!KZd1Y3y2zDCptWw!qHS8ZmGWxJ1y-ScEKXKcXIqtl1emG3TKFd3Ux4rqXTAJxCjMUrivplfIO_gyJIRYSarpYIGJybBJYOJDaROkUAd2mdQ$" TargetMode="External"/><Relationship Id="rId13" Type="http://schemas.openxmlformats.org/officeDocument/2006/relationships/image" Target="cid:image002.png@01D8A2A4.95DFAD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click.provider.aetna.com/?qs=4becf4d1d6150dbed534429f64d24918941531c9037bfba496ef48b429ab92afe0fe89a86e6a12812a2373bfb77ecb168e841124b3ca3afb89e2c1f480fba56e__;!!KZd1Y3y2zDCptWw!qHS8ZmGWxJ1y-ScEKXKcXIqtl1emG3TKFd3Ux4rqXTAJxCjMUrivplfIO_gyJIRYSarpYIGJybBJYOJDaROkQ2OV3mg$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rldefense.com/v3/__http:/www.availity.com__;!!KZd1Y3y2zDCptWw!qHS8ZmGWxJ1y-ScEKXKcXIqtl1emG3TKFd3Ux4rqXTAJxCjMUrivplfIO_gyJIRYSarpYIGJybBJYOJDaROkXHcqiPQ$" TargetMode="External"/><Relationship Id="rId5" Type="http://schemas.openxmlformats.org/officeDocument/2006/relationships/hyperlink" Target="https://urldefense.com/v3/__https:/view.provider.aetna.com/?qs=b197e15c05a785f1c02916b5c93263e5a24987869a00ec538d8ba20a1d44f5ac95ae93c8312a846a6151e67218ba5774d33ae39984d54059ad8ea7383ff701c04c6d3279c59f29992be507b22c9241d8__;!!KZd1Y3y2zDCptWw!qHS8ZmGWxJ1y-ScEKXKcXIqtl1emG3TKFd3Ux4rqXTAJxCjMUrivplfIO_gyJIRYSarpYIGJybBJYOJDaROkajxwkz8$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click.provider.aetna.com/?qs=4becf4d1d6150dbe836318e3230c473545f2d216750841a9971a437931129f53648e5555c0573282ac902644c1d60b9beb3bc738c1251a5aa87e1037f63dd50a__;!!KZd1Y3y2zDCptWw!qHS8ZmGWxJ1y-ScEKXKcXIqtl1emG3TKFd3Ux4rqXTAJxCjMUrivplfIO_gyJIRYSarpYIGJybBJYOJDaROk8ema7pw$" TargetMode="External"/><Relationship Id="rId14" Type="http://schemas.openxmlformats.org/officeDocument/2006/relationships/hyperlink" Target="https://urldefense.com/v3/__https:/click.provider.aetna.com/?qs=4becf4d1d6150dbee90d9ddaa3d0762431bc57e65876511a7973f0d485f6ff08735564aca58bc8be02ced4ed098d21ae288db692e742c62a8a7b70009f4ee012__;!!KZd1Y3y2zDCptWw!qHS8ZmGWxJ1y-ScEKXKcXIqtl1emG3TKFd3Ux4rqXTAJxCjMUrivplfIO_gyJIRYSarpYIGJybBJYOJDaROkpNQ9ZDo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 Center Health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Madison, Kimberly M</dc:creator>
  <cp:keywords/>
  <dc:description/>
  <cp:lastModifiedBy>Madison, Kimberly M</cp:lastModifiedBy>
  <cp:revision>1</cp:revision>
  <dcterms:created xsi:type="dcterms:W3CDTF">2022-09-07T13:49:00Z</dcterms:created>
  <dcterms:modified xsi:type="dcterms:W3CDTF">2022-09-07T13:51:00Z</dcterms:modified>
</cp:coreProperties>
</file>