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06565" w14:textId="0F421709" w:rsidR="00610B67" w:rsidRPr="000242C7" w:rsidRDefault="0002553B" w:rsidP="00610B67">
      <w:pPr>
        <w:jc w:val="center"/>
        <w:rPr>
          <w:b/>
          <w:bCs/>
          <w:sz w:val="28"/>
          <w:szCs w:val="28"/>
        </w:rPr>
      </w:pPr>
      <w:bookmarkStart w:id="0" w:name="_GoBack"/>
      <w:bookmarkEnd w:id="0"/>
      <w:r w:rsidRPr="000242C7">
        <w:rPr>
          <w:b/>
          <w:bCs/>
          <w:sz w:val="28"/>
          <w:szCs w:val="28"/>
        </w:rPr>
        <w:t xml:space="preserve">AMA </w:t>
      </w:r>
      <w:r w:rsidR="00610B67" w:rsidRPr="000242C7">
        <w:rPr>
          <w:b/>
          <w:bCs/>
          <w:sz w:val="28"/>
          <w:szCs w:val="28"/>
        </w:rPr>
        <w:t xml:space="preserve">QUICK GUIDE TO </w:t>
      </w:r>
      <w:r w:rsidR="0086645C" w:rsidRPr="000242C7">
        <w:rPr>
          <w:b/>
          <w:bCs/>
          <w:sz w:val="28"/>
          <w:szCs w:val="28"/>
        </w:rPr>
        <w:t>TELEMEDICINE IN PRACTICE</w:t>
      </w:r>
    </w:p>
    <w:p w14:paraId="359EA3A4" w14:textId="77777777" w:rsidR="00610B67" w:rsidRDefault="00610B67"/>
    <w:p w14:paraId="429E8491" w14:textId="592F2502" w:rsidR="002B3E7C" w:rsidRPr="00DA5241" w:rsidRDefault="00C21236">
      <w:pPr>
        <w:rPr>
          <w:sz w:val="22"/>
          <w:szCs w:val="22"/>
        </w:rPr>
      </w:pPr>
      <w:r w:rsidRPr="00DA5241">
        <w:rPr>
          <w:sz w:val="22"/>
          <w:szCs w:val="22"/>
        </w:rPr>
        <w:t xml:space="preserve">In an effort to keep </w:t>
      </w:r>
      <w:r w:rsidR="00BC3141" w:rsidRPr="00DA5241">
        <w:rPr>
          <w:sz w:val="22"/>
          <w:szCs w:val="22"/>
        </w:rPr>
        <w:t>our health care workers</w:t>
      </w:r>
      <w:r w:rsidRPr="00DA5241">
        <w:rPr>
          <w:sz w:val="22"/>
          <w:szCs w:val="22"/>
        </w:rPr>
        <w:t xml:space="preserve"> and patients safe amid the COVID-19 pandemic, the </w:t>
      </w:r>
      <w:r w:rsidR="0002553B">
        <w:rPr>
          <w:sz w:val="22"/>
          <w:szCs w:val="22"/>
        </w:rPr>
        <w:t>American Medical Association (</w:t>
      </w:r>
      <w:r w:rsidRPr="00DA5241">
        <w:rPr>
          <w:sz w:val="22"/>
          <w:szCs w:val="22"/>
        </w:rPr>
        <w:t>AMA</w:t>
      </w:r>
      <w:r w:rsidR="0002553B">
        <w:rPr>
          <w:sz w:val="22"/>
          <w:szCs w:val="22"/>
        </w:rPr>
        <w:t>)</w:t>
      </w:r>
      <w:r w:rsidRPr="00DA5241">
        <w:rPr>
          <w:sz w:val="22"/>
          <w:szCs w:val="22"/>
        </w:rPr>
        <w:t xml:space="preserve"> has designed this quick guide to support physicians and practices in expediting the implementation of</w:t>
      </w:r>
      <w:r w:rsidR="00AB7D26">
        <w:rPr>
          <w:sz w:val="22"/>
          <w:szCs w:val="22"/>
        </w:rPr>
        <w:t xml:space="preserve"> telemedicine</w:t>
      </w:r>
      <w:r w:rsidRPr="00DA5241">
        <w:rPr>
          <w:sz w:val="22"/>
          <w:szCs w:val="22"/>
        </w:rPr>
        <w:t xml:space="preserve">, so care can continue to be provided to those who need it most. </w:t>
      </w:r>
    </w:p>
    <w:p w14:paraId="0DD51CFE" w14:textId="042CA7BC" w:rsidR="00E26F90" w:rsidRDefault="00E26F90"/>
    <w:p w14:paraId="402B988F" w14:textId="77777777" w:rsidR="006610D4" w:rsidRDefault="006610D4"/>
    <w:p w14:paraId="095A940A" w14:textId="08C13F6F" w:rsidR="002B3E7C" w:rsidRPr="00E26F90" w:rsidRDefault="00C738D9">
      <w:pPr>
        <w:rPr>
          <w:b/>
          <w:bCs/>
        </w:rPr>
      </w:pPr>
      <w:r>
        <w:rPr>
          <w:b/>
          <w:bCs/>
        </w:rPr>
        <w:t>GETTING STARTED</w:t>
      </w:r>
    </w:p>
    <w:p w14:paraId="4C57CAC8" w14:textId="75854799" w:rsidR="006508E3" w:rsidRDefault="00E26F90" w:rsidP="004A4B97">
      <w:pPr>
        <w:pStyle w:val="ListParagraph"/>
        <w:numPr>
          <w:ilvl w:val="0"/>
          <w:numId w:val="1"/>
        </w:numPr>
        <w:rPr>
          <w:sz w:val="22"/>
          <w:szCs w:val="22"/>
        </w:rPr>
      </w:pPr>
      <w:r w:rsidRPr="00DA5241">
        <w:rPr>
          <w:sz w:val="22"/>
          <w:szCs w:val="22"/>
        </w:rPr>
        <w:t xml:space="preserve">Set up a team that will help facilitate the expedited implementation of </w:t>
      </w:r>
      <w:r w:rsidR="00AB7D26">
        <w:rPr>
          <w:sz w:val="22"/>
          <w:szCs w:val="22"/>
        </w:rPr>
        <w:t>telemedicine</w:t>
      </w:r>
      <w:r w:rsidRPr="00DA5241">
        <w:rPr>
          <w:sz w:val="22"/>
          <w:szCs w:val="22"/>
        </w:rPr>
        <w:t xml:space="preserve"> services and </w:t>
      </w:r>
      <w:r w:rsidR="006508E3" w:rsidRPr="00DA5241">
        <w:rPr>
          <w:sz w:val="22"/>
          <w:szCs w:val="22"/>
        </w:rPr>
        <w:t xml:space="preserve">be able to </w:t>
      </w:r>
      <w:r w:rsidRPr="00DA5241">
        <w:rPr>
          <w:sz w:val="22"/>
          <w:szCs w:val="22"/>
        </w:rPr>
        <w:t>make decisions quickly to ensure launch as soon as possible.</w:t>
      </w:r>
    </w:p>
    <w:p w14:paraId="1518AF32" w14:textId="33D0CA1D" w:rsidR="00AB7D26" w:rsidRDefault="00AB7D26" w:rsidP="004A4B97">
      <w:pPr>
        <w:pStyle w:val="ListParagraph"/>
        <w:numPr>
          <w:ilvl w:val="0"/>
          <w:numId w:val="1"/>
        </w:numPr>
        <w:rPr>
          <w:sz w:val="22"/>
          <w:szCs w:val="22"/>
        </w:rPr>
      </w:pPr>
      <w:r>
        <w:rPr>
          <w:sz w:val="22"/>
          <w:szCs w:val="22"/>
        </w:rPr>
        <w:t>Check with your malpractice insurance carrier to ensure your policy covers providing care via telemedicine.</w:t>
      </w:r>
    </w:p>
    <w:p w14:paraId="6BE67726" w14:textId="15853DE5" w:rsidR="00AB7D26" w:rsidRPr="00DA5241" w:rsidRDefault="00AB7D26" w:rsidP="004A4B97">
      <w:pPr>
        <w:pStyle w:val="ListParagraph"/>
        <w:numPr>
          <w:ilvl w:val="0"/>
          <w:numId w:val="1"/>
        </w:numPr>
        <w:rPr>
          <w:sz w:val="22"/>
          <w:szCs w:val="22"/>
        </w:rPr>
      </w:pPr>
      <w:r>
        <w:rPr>
          <w:sz w:val="22"/>
          <w:szCs w:val="22"/>
        </w:rPr>
        <w:t>Familiarize yourself with payment and policy guidelines specific to various telemedicine services.</w:t>
      </w:r>
      <w:r w:rsidR="00E64550">
        <w:rPr>
          <w:sz w:val="22"/>
          <w:szCs w:val="22"/>
        </w:rPr>
        <w:t xml:space="preserve"> </w:t>
      </w:r>
    </w:p>
    <w:p w14:paraId="647547E8" w14:textId="638887CE" w:rsidR="00E26F90" w:rsidRDefault="00E26F90">
      <w:pPr>
        <w:rPr>
          <w:b/>
          <w:bCs/>
        </w:rPr>
      </w:pPr>
    </w:p>
    <w:p w14:paraId="07CECC38" w14:textId="77777777" w:rsidR="006610D4" w:rsidRDefault="006610D4">
      <w:pPr>
        <w:rPr>
          <w:b/>
          <w:bCs/>
        </w:rPr>
      </w:pPr>
    </w:p>
    <w:p w14:paraId="60D0944F" w14:textId="1175BBB7" w:rsidR="00AB7D26" w:rsidRDefault="00C738D9" w:rsidP="00AB7D26">
      <w:pPr>
        <w:rPr>
          <w:b/>
          <w:bCs/>
        </w:rPr>
      </w:pPr>
      <w:r>
        <w:rPr>
          <w:b/>
          <w:bCs/>
        </w:rPr>
        <w:t>POLICY</w:t>
      </w:r>
      <w:r w:rsidR="007441A3">
        <w:rPr>
          <w:b/>
          <w:bCs/>
        </w:rPr>
        <w:t>, CODING</w:t>
      </w:r>
      <w:r>
        <w:rPr>
          <w:b/>
          <w:bCs/>
        </w:rPr>
        <w:t xml:space="preserve"> &amp; PAYMENT</w:t>
      </w:r>
    </w:p>
    <w:p w14:paraId="3CD68ED7" w14:textId="77777777" w:rsidR="00AB7D26" w:rsidRPr="00DA5241" w:rsidRDefault="00AB7D26" w:rsidP="00AB7D26">
      <w:pPr>
        <w:rPr>
          <w:sz w:val="22"/>
          <w:szCs w:val="22"/>
        </w:rPr>
      </w:pPr>
      <w:r w:rsidRPr="00DA5241">
        <w:rPr>
          <w:sz w:val="22"/>
          <w:szCs w:val="22"/>
        </w:rPr>
        <w:t xml:space="preserve">The </w:t>
      </w:r>
      <w:r>
        <w:rPr>
          <w:sz w:val="22"/>
          <w:szCs w:val="22"/>
        </w:rPr>
        <w:t>policy</w:t>
      </w:r>
      <w:r w:rsidRPr="00DA5241">
        <w:rPr>
          <w:sz w:val="22"/>
          <w:szCs w:val="22"/>
        </w:rPr>
        <w:t xml:space="preserve"> and </w:t>
      </w:r>
      <w:r>
        <w:rPr>
          <w:sz w:val="22"/>
          <w:szCs w:val="22"/>
        </w:rPr>
        <w:t>payment</w:t>
      </w:r>
      <w:r w:rsidRPr="00DA5241">
        <w:rPr>
          <w:sz w:val="22"/>
          <w:szCs w:val="22"/>
        </w:rPr>
        <w:t xml:space="preserve"> landscape around telehealth and telemedicine remains complex; however, as the country navigates this pandemic, change is happening rapidly to expand these services. </w:t>
      </w:r>
      <w:r>
        <w:rPr>
          <w:sz w:val="22"/>
          <w:szCs w:val="22"/>
        </w:rPr>
        <w:t xml:space="preserve"> Below are key policy and payment considerations to keep in mind:</w:t>
      </w:r>
    </w:p>
    <w:p w14:paraId="0E32966A" w14:textId="77777777" w:rsidR="00AB7D26" w:rsidRPr="00C21236" w:rsidRDefault="00AB7D26" w:rsidP="00BD2E13">
      <w:pPr>
        <w:rPr>
          <w:b/>
          <w:bCs/>
        </w:rPr>
      </w:pPr>
    </w:p>
    <w:p w14:paraId="45C11ED9" w14:textId="1299E02C" w:rsidR="00AB7D26" w:rsidRDefault="00AB7D26" w:rsidP="00BD2E13">
      <w:pPr>
        <w:pStyle w:val="ListParagraph"/>
        <w:numPr>
          <w:ilvl w:val="0"/>
          <w:numId w:val="3"/>
        </w:numPr>
        <w:rPr>
          <w:sz w:val="22"/>
          <w:szCs w:val="22"/>
        </w:rPr>
      </w:pPr>
      <w:r w:rsidRPr="00DA5241">
        <w:rPr>
          <w:sz w:val="22"/>
          <w:szCs w:val="22"/>
        </w:rPr>
        <w:t xml:space="preserve">Ensure that you are providing services in accordance with your state </w:t>
      </w:r>
      <w:r w:rsidR="00D1412F">
        <w:rPr>
          <w:sz w:val="22"/>
          <w:szCs w:val="22"/>
        </w:rPr>
        <w:t>laws and regulations.</w:t>
      </w:r>
      <w:r w:rsidR="009327FD">
        <w:rPr>
          <w:sz w:val="22"/>
          <w:szCs w:val="22"/>
        </w:rPr>
        <w:t xml:space="preserve"> </w:t>
      </w:r>
      <w:r w:rsidR="00D1412F">
        <w:rPr>
          <w:sz w:val="22"/>
          <w:szCs w:val="22"/>
        </w:rPr>
        <w:t xml:space="preserve">WAs part of emergency declarations many Governors have relaxed state laws and regulations related to </w:t>
      </w:r>
      <w:r w:rsidR="00A91977">
        <w:rPr>
          <w:sz w:val="22"/>
          <w:szCs w:val="22"/>
        </w:rPr>
        <w:t xml:space="preserve">the provision of </w:t>
      </w:r>
      <w:r w:rsidR="00D1412F">
        <w:rPr>
          <w:sz w:val="22"/>
          <w:szCs w:val="22"/>
        </w:rPr>
        <w:t>telemedicine services</w:t>
      </w:r>
      <w:r w:rsidR="00AA01F1">
        <w:rPr>
          <w:sz w:val="22"/>
          <w:szCs w:val="22"/>
        </w:rPr>
        <w:t>.</w:t>
      </w:r>
      <w:r w:rsidR="00D1412F">
        <w:rPr>
          <w:sz w:val="22"/>
          <w:szCs w:val="22"/>
        </w:rPr>
        <w:t xml:space="preserve"> For up to the minute information</w:t>
      </w:r>
      <w:r w:rsidR="00AA01F1">
        <w:rPr>
          <w:sz w:val="22"/>
          <w:szCs w:val="22"/>
        </w:rPr>
        <w:t xml:space="preserve"> in your state</w:t>
      </w:r>
      <w:r w:rsidR="00D1412F">
        <w:rPr>
          <w:sz w:val="22"/>
          <w:szCs w:val="22"/>
        </w:rPr>
        <w:t xml:space="preserve">, please contact your state department of health or state medical association.  </w:t>
      </w:r>
    </w:p>
    <w:p w14:paraId="1ED4C9FE" w14:textId="77777777" w:rsidR="00D1412F" w:rsidRDefault="00D1412F" w:rsidP="009327FD">
      <w:pPr>
        <w:pStyle w:val="ListParagraph"/>
        <w:ind w:left="360"/>
        <w:rPr>
          <w:sz w:val="22"/>
          <w:szCs w:val="22"/>
        </w:rPr>
      </w:pPr>
    </w:p>
    <w:p w14:paraId="72891ACC" w14:textId="4DB698BB" w:rsidR="00D1412F" w:rsidRDefault="00D1412F">
      <w:pPr>
        <w:pStyle w:val="ListParagraph"/>
        <w:numPr>
          <w:ilvl w:val="0"/>
          <w:numId w:val="3"/>
        </w:numPr>
        <w:rPr>
          <w:sz w:val="22"/>
          <w:szCs w:val="22"/>
        </w:rPr>
      </w:pPr>
      <w:r>
        <w:rPr>
          <w:sz w:val="22"/>
          <w:szCs w:val="22"/>
        </w:rPr>
        <w:t xml:space="preserve">Licensure: </w:t>
      </w:r>
    </w:p>
    <w:p w14:paraId="10D5FDCC" w14:textId="77777777" w:rsidR="00D1412F" w:rsidRDefault="00D1412F" w:rsidP="009327FD">
      <w:pPr>
        <w:pStyle w:val="ListParagraph"/>
        <w:numPr>
          <w:ilvl w:val="1"/>
          <w:numId w:val="3"/>
        </w:numPr>
        <w:ind w:left="720"/>
        <w:rPr>
          <w:sz w:val="22"/>
          <w:szCs w:val="22"/>
        </w:rPr>
      </w:pPr>
      <w:r>
        <w:rPr>
          <w:sz w:val="22"/>
          <w:szCs w:val="22"/>
        </w:rPr>
        <w:t>If you are licensed in the state where the patient is located, there are no additional requirements.</w:t>
      </w:r>
    </w:p>
    <w:p w14:paraId="7C762DFB" w14:textId="77777777" w:rsidR="00D1412F" w:rsidRDefault="00D1412F" w:rsidP="009327FD">
      <w:pPr>
        <w:pStyle w:val="ListParagraph"/>
        <w:numPr>
          <w:ilvl w:val="1"/>
          <w:numId w:val="3"/>
        </w:numPr>
        <w:ind w:left="720"/>
        <w:rPr>
          <w:sz w:val="22"/>
          <w:szCs w:val="22"/>
        </w:rPr>
      </w:pPr>
      <w:r>
        <w:rPr>
          <w:sz w:val="22"/>
          <w:szCs w:val="22"/>
        </w:rPr>
        <w:t>If you are not licensed in the state where the patient is located:</w:t>
      </w:r>
      <w:r>
        <w:rPr>
          <w:sz w:val="22"/>
          <w:szCs w:val="22"/>
        </w:rPr>
        <w:tab/>
      </w:r>
    </w:p>
    <w:p w14:paraId="70B329E9" w14:textId="1FA8B1EA" w:rsidR="009327FD" w:rsidRPr="009327FD" w:rsidRDefault="00CA3CC5" w:rsidP="009327FD">
      <w:pPr>
        <w:pStyle w:val="ListParagraph"/>
        <w:numPr>
          <w:ilvl w:val="1"/>
          <w:numId w:val="3"/>
        </w:numPr>
        <w:rPr>
          <w:sz w:val="22"/>
          <w:szCs w:val="22"/>
        </w:rPr>
      </w:pPr>
      <w:hyperlink r:id="rId8" w:history="1">
        <w:r w:rsidR="00D1412F" w:rsidRPr="009327FD">
          <w:rPr>
            <w:rStyle w:val="Hyperlink"/>
            <w:sz w:val="22"/>
            <w:szCs w:val="22"/>
          </w:rPr>
          <w:t xml:space="preserve">CMS has issued the following waiver for </w:t>
        </w:r>
        <w:r w:rsidR="00D1412F" w:rsidRPr="009327FD">
          <w:rPr>
            <w:rStyle w:val="Hyperlink"/>
            <w:b/>
            <w:bCs/>
            <w:sz w:val="22"/>
            <w:szCs w:val="22"/>
          </w:rPr>
          <w:t>Medicare</w:t>
        </w:r>
        <w:r w:rsidR="009327FD" w:rsidRPr="009327FD">
          <w:rPr>
            <w:rStyle w:val="Hyperlink"/>
            <w:sz w:val="22"/>
            <w:szCs w:val="22"/>
          </w:rPr>
          <w:t xml:space="preserve"> </w:t>
        </w:r>
        <w:r w:rsidR="00D1412F" w:rsidRPr="009327FD">
          <w:rPr>
            <w:rStyle w:val="Hyperlink"/>
            <w:sz w:val="22"/>
            <w:szCs w:val="22"/>
          </w:rPr>
          <w:t>patients</w:t>
        </w:r>
      </w:hyperlink>
      <w:r w:rsidR="00D1412F">
        <w:rPr>
          <w:sz w:val="22"/>
          <w:szCs w:val="22"/>
        </w:rPr>
        <w:t xml:space="preserve">: </w:t>
      </w:r>
      <w:r w:rsidR="00F51E16">
        <w:rPr>
          <w:sz w:val="22"/>
          <w:szCs w:val="22"/>
        </w:rPr>
        <w:t>Temporarily waive r</w:t>
      </w:r>
      <w:r w:rsidR="00D1412F" w:rsidRPr="00DF736C">
        <w:rPr>
          <w:sz w:val="22"/>
          <w:szCs w:val="22"/>
        </w:rPr>
        <w:t xml:space="preserve">equirements that out-of-state providers be licensed in the state where they are providing services when they are licensed in another state. </w:t>
      </w:r>
      <w:r w:rsidR="00D1412F">
        <w:rPr>
          <w:sz w:val="22"/>
          <w:szCs w:val="22"/>
        </w:rPr>
        <w:t xml:space="preserve"> </w:t>
      </w:r>
      <w:r w:rsidR="009327FD" w:rsidRPr="009327FD">
        <w:rPr>
          <w:b/>
          <w:bCs/>
          <w:sz w:val="22"/>
          <w:szCs w:val="22"/>
        </w:rPr>
        <w:t>Medicaid</w:t>
      </w:r>
      <w:r w:rsidR="009327FD" w:rsidRPr="009327FD">
        <w:rPr>
          <w:sz w:val="22"/>
          <w:szCs w:val="22"/>
        </w:rPr>
        <w:t xml:space="preserve"> waivers must be requested by the individual state that wants to use them.</w:t>
      </w:r>
    </w:p>
    <w:p w14:paraId="23D155CB" w14:textId="57C4EEAA" w:rsidR="00CC47A0" w:rsidRPr="006610D4" w:rsidRDefault="00D1412F" w:rsidP="006610D4">
      <w:pPr>
        <w:pStyle w:val="ListParagraph"/>
        <w:numPr>
          <w:ilvl w:val="1"/>
          <w:numId w:val="3"/>
        </w:numPr>
        <w:rPr>
          <w:sz w:val="22"/>
          <w:szCs w:val="22"/>
        </w:rPr>
      </w:pPr>
      <w:r>
        <w:rPr>
          <w:sz w:val="22"/>
          <w:szCs w:val="22"/>
        </w:rPr>
        <w:t>As part of emergency declarations, many Governors have relaxed</w:t>
      </w:r>
      <w:r w:rsidR="00AA01F1">
        <w:rPr>
          <w:sz w:val="22"/>
          <w:szCs w:val="22"/>
        </w:rPr>
        <w:t xml:space="preserve"> </w:t>
      </w:r>
      <w:r w:rsidR="002D1076">
        <w:rPr>
          <w:sz w:val="22"/>
          <w:szCs w:val="22"/>
        </w:rPr>
        <w:t xml:space="preserve">licensure </w:t>
      </w:r>
      <w:r>
        <w:rPr>
          <w:sz w:val="22"/>
          <w:szCs w:val="22"/>
        </w:rPr>
        <w:t xml:space="preserve">requirements </w:t>
      </w:r>
      <w:r w:rsidR="002D1076">
        <w:rPr>
          <w:sz w:val="22"/>
          <w:szCs w:val="22"/>
        </w:rPr>
        <w:t>related to physicians licensed in another state and retired or clinically inactive physicians</w:t>
      </w:r>
      <w:r>
        <w:rPr>
          <w:sz w:val="22"/>
          <w:szCs w:val="22"/>
        </w:rPr>
        <w:t>.  Please contact your state board of medicine or department of health for up-to-the minute information</w:t>
      </w:r>
      <w:r w:rsidR="00F51E16">
        <w:rPr>
          <w:sz w:val="22"/>
          <w:szCs w:val="22"/>
        </w:rPr>
        <w:t>.</w:t>
      </w:r>
    </w:p>
    <w:p w14:paraId="421F45C0" w14:textId="62732F00" w:rsidR="006610D4" w:rsidRPr="006610D4" w:rsidRDefault="00CA3CC5" w:rsidP="006610D4">
      <w:pPr>
        <w:numPr>
          <w:ilvl w:val="0"/>
          <w:numId w:val="12"/>
        </w:numPr>
        <w:spacing w:before="100" w:beforeAutospacing="1" w:after="100" w:afterAutospacing="1"/>
        <w:rPr>
          <w:rFonts w:ascii="Arial" w:eastAsia="Times New Roman" w:hAnsi="Arial" w:cs="Arial"/>
          <w:color w:val="323A45"/>
        </w:rPr>
      </w:pPr>
      <w:hyperlink r:id="rId9" w:history="1">
        <w:r w:rsidR="004C1131" w:rsidRPr="004C1131">
          <w:rPr>
            <w:rStyle w:val="Hyperlink"/>
            <w:sz w:val="22"/>
            <w:szCs w:val="22"/>
          </w:rPr>
          <w:t>CMS has expanded access</w:t>
        </w:r>
      </w:hyperlink>
      <w:r w:rsidR="004C1131">
        <w:rPr>
          <w:sz w:val="22"/>
          <w:szCs w:val="22"/>
        </w:rPr>
        <w:t xml:space="preserve"> to telemedicine services for </w:t>
      </w:r>
      <w:r w:rsidR="00A16451">
        <w:rPr>
          <w:sz w:val="22"/>
          <w:szCs w:val="22"/>
        </w:rPr>
        <w:t xml:space="preserve">all </w:t>
      </w:r>
      <w:r w:rsidR="004C1131">
        <w:rPr>
          <w:sz w:val="22"/>
          <w:szCs w:val="22"/>
        </w:rPr>
        <w:t>Medicare</w:t>
      </w:r>
      <w:r w:rsidR="006610D4">
        <w:rPr>
          <w:sz w:val="22"/>
          <w:szCs w:val="22"/>
        </w:rPr>
        <w:t xml:space="preserve"> beneficiaries</w:t>
      </w:r>
      <w:r w:rsidR="00A16451">
        <w:rPr>
          <w:sz w:val="22"/>
          <w:szCs w:val="22"/>
        </w:rPr>
        <w:t>, not just those that have novel coronavirus,</w:t>
      </w:r>
      <w:r w:rsidR="006610D4">
        <w:rPr>
          <w:sz w:val="22"/>
          <w:szCs w:val="22"/>
        </w:rPr>
        <w:t xml:space="preserve"> for the duration of the COVID-19 Public Health Emergency. In addition to existing coverage for originating sites including physician offices, skilled nursing facilities, and hospitals, Medicare will </w:t>
      </w:r>
      <w:r w:rsidR="00FD1EB8">
        <w:rPr>
          <w:sz w:val="22"/>
          <w:szCs w:val="22"/>
        </w:rPr>
        <w:t xml:space="preserve">now </w:t>
      </w:r>
      <w:r w:rsidR="006610D4">
        <w:rPr>
          <w:sz w:val="22"/>
          <w:szCs w:val="22"/>
        </w:rPr>
        <w:t>make payment</w:t>
      </w:r>
      <w:r w:rsidR="00FD1EB8">
        <w:rPr>
          <w:sz w:val="22"/>
          <w:szCs w:val="22"/>
        </w:rPr>
        <w:t>s</w:t>
      </w:r>
      <w:r w:rsidR="006610D4">
        <w:rPr>
          <w:sz w:val="22"/>
          <w:szCs w:val="22"/>
        </w:rPr>
        <w:t xml:space="preserve"> for telehealth services furnished in any healthcare facility and in </w:t>
      </w:r>
      <w:r w:rsidR="00A16451">
        <w:rPr>
          <w:sz w:val="22"/>
          <w:szCs w:val="22"/>
        </w:rPr>
        <w:t>the</w:t>
      </w:r>
      <w:r w:rsidR="006610D4">
        <w:rPr>
          <w:sz w:val="22"/>
          <w:szCs w:val="22"/>
        </w:rPr>
        <w:t xml:space="preserve"> home. </w:t>
      </w:r>
    </w:p>
    <w:p w14:paraId="711443E0" w14:textId="6BB682B7" w:rsidR="00AB7D26" w:rsidRDefault="006610D4" w:rsidP="00BD2E13">
      <w:pPr>
        <w:pStyle w:val="ListParagraph"/>
        <w:numPr>
          <w:ilvl w:val="0"/>
          <w:numId w:val="3"/>
        </w:numPr>
        <w:rPr>
          <w:sz w:val="22"/>
          <w:szCs w:val="22"/>
        </w:rPr>
      </w:pPr>
      <w:r>
        <w:rPr>
          <w:sz w:val="22"/>
          <w:szCs w:val="22"/>
        </w:rPr>
        <w:t xml:space="preserve">Common </w:t>
      </w:r>
      <w:r w:rsidR="0087209A">
        <w:rPr>
          <w:sz w:val="22"/>
          <w:szCs w:val="22"/>
        </w:rPr>
        <w:t xml:space="preserve">CPT </w:t>
      </w:r>
      <w:r w:rsidR="00AB7D26">
        <w:rPr>
          <w:sz w:val="22"/>
          <w:szCs w:val="22"/>
        </w:rPr>
        <w:t>code</w:t>
      </w:r>
      <w:r>
        <w:rPr>
          <w:sz w:val="22"/>
          <w:szCs w:val="22"/>
        </w:rPr>
        <w:t>s</w:t>
      </w:r>
      <w:r w:rsidR="0087209A">
        <w:rPr>
          <w:sz w:val="22"/>
          <w:szCs w:val="22"/>
        </w:rPr>
        <w:t xml:space="preserve"> and Medicare coverage</w:t>
      </w:r>
      <w:r w:rsidR="003D0CBC">
        <w:rPr>
          <w:sz w:val="22"/>
          <w:szCs w:val="22"/>
        </w:rPr>
        <w:t xml:space="preserve"> </w:t>
      </w:r>
      <w:r w:rsidR="00AB7D26">
        <w:rPr>
          <w:sz w:val="22"/>
          <w:szCs w:val="22"/>
        </w:rPr>
        <w:t>for telemedicine services include:</w:t>
      </w:r>
    </w:p>
    <w:p w14:paraId="1A80AD6C" w14:textId="00DA4183" w:rsidR="00BD2E13" w:rsidRDefault="00BD2E13" w:rsidP="00BD2E13"/>
    <w:p w14:paraId="500FDCEF" w14:textId="4FC4730D" w:rsidR="00BD2E13" w:rsidRDefault="00BD2E13" w:rsidP="00BD2E13">
      <w:pPr>
        <w:rPr>
          <w:b/>
          <w:bCs/>
        </w:rPr>
      </w:pPr>
      <w:r w:rsidRPr="00BD2E13">
        <w:rPr>
          <w:b/>
          <w:bCs/>
        </w:rPr>
        <w:t>Telehealth Visits</w:t>
      </w:r>
    </w:p>
    <w:p w14:paraId="3E7E8879" w14:textId="137EBE7B" w:rsidR="0087209A" w:rsidRPr="0087209A" w:rsidRDefault="006610D4" w:rsidP="00BD2E13">
      <w:pPr>
        <w:rPr>
          <w:sz w:val="20"/>
          <w:szCs w:val="20"/>
        </w:rPr>
      </w:pPr>
      <w:r>
        <w:rPr>
          <w:sz w:val="20"/>
          <w:szCs w:val="20"/>
        </w:rPr>
        <w:t>S</w:t>
      </w:r>
      <w:r w:rsidR="0087209A" w:rsidRPr="0087209A">
        <w:rPr>
          <w:sz w:val="20"/>
          <w:szCs w:val="20"/>
        </w:rPr>
        <w:t>ynchronous audio/visual visit between a patient and clinician</w:t>
      </w:r>
      <w:r w:rsidR="00D307A1">
        <w:rPr>
          <w:sz w:val="20"/>
          <w:szCs w:val="20"/>
        </w:rPr>
        <w:t xml:space="preserve"> for evaluation and management (E&amp;M)</w:t>
      </w:r>
    </w:p>
    <w:tbl>
      <w:tblPr>
        <w:tblStyle w:val="TableGrid"/>
        <w:tblW w:w="9355" w:type="dxa"/>
        <w:tblLook w:val="04A0" w:firstRow="1" w:lastRow="0" w:firstColumn="1" w:lastColumn="0" w:noHBand="0" w:noVBand="1"/>
      </w:tblPr>
      <w:tblGrid>
        <w:gridCol w:w="2605"/>
        <w:gridCol w:w="6750"/>
      </w:tblGrid>
      <w:tr w:rsidR="00DF67E9" w14:paraId="6F82E6B9" w14:textId="77777777" w:rsidTr="00DF67E9">
        <w:tc>
          <w:tcPr>
            <w:tcW w:w="2605" w:type="dxa"/>
            <w:shd w:val="clear" w:color="auto" w:fill="D0CECE" w:themeFill="background2" w:themeFillShade="E6"/>
          </w:tcPr>
          <w:p w14:paraId="4AB551B8" w14:textId="13D89884" w:rsidR="00DF67E9" w:rsidRPr="00BD2E13" w:rsidRDefault="00DF67E9" w:rsidP="00BD2E13">
            <w:pPr>
              <w:rPr>
                <w:b/>
                <w:bCs/>
              </w:rPr>
            </w:pPr>
            <w:r w:rsidRPr="00BD2E13">
              <w:rPr>
                <w:b/>
                <w:bCs/>
              </w:rPr>
              <w:t>Code</w:t>
            </w:r>
          </w:p>
        </w:tc>
        <w:tc>
          <w:tcPr>
            <w:tcW w:w="6750" w:type="dxa"/>
            <w:shd w:val="clear" w:color="auto" w:fill="D0CECE" w:themeFill="background2" w:themeFillShade="E6"/>
          </w:tcPr>
          <w:p w14:paraId="290CEC91" w14:textId="20A88265" w:rsidR="00DF67E9" w:rsidRPr="00BD2E13" w:rsidRDefault="00DF67E9" w:rsidP="00BD2E13">
            <w:pPr>
              <w:rPr>
                <w:b/>
                <w:bCs/>
              </w:rPr>
            </w:pPr>
            <w:r w:rsidRPr="00BD2E13">
              <w:rPr>
                <w:b/>
                <w:bCs/>
              </w:rPr>
              <w:t>Description</w:t>
            </w:r>
          </w:p>
        </w:tc>
      </w:tr>
      <w:tr w:rsidR="00DF67E9" w14:paraId="6125F1B9" w14:textId="77777777" w:rsidTr="00DF67E9">
        <w:tc>
          <w:tcPr>
            <w:tcW w:w="2605" w:type="dxa"/>
          </w:tcPr>
          <w:p w14:paraId="6E81BAA3" w14:textId="77777777" w:rsidR="00DF67E9" w:rsidRDefault="00DF67E9" w:rsidP="00BD2E13">
            <w:pPr>
              <w:rPr>
                <w:sz w:val="22"/>
                <w:szCs w:val="22"/>
              </w:rPr>
            </w:pPr>
            <w:r w:rsidRPr="008C0E90">
              <w:rPr>
                <w:sz w:val="22"/>
                <w:szCs w:val="22"/>
              </w:rPr>
              <w:lastRenderedPageBreak/>
              <w:t>CPT Code 99201-99205</w:t>
            </w:r>
          </w:p>
          <w:p w14:paraId="53482E8F" w14:textId="129E3A9F" w:rsidR="0046605E" w:rsidRDefault="0046605E" w:rsidP="00BD2E13">
            <w:pPr>
              <w:rPr>
                <w:sz w:val="16"/>
                <w:szCs w:val="16"/>
              </w:rPr>
            </w:pPr>
            <w:r w:rsidRPr="00D76504">
              <w:rPr>
                <w:sz w:val="16"/>
                <w:szCs w:val="16"/>
              </w:rPr>
              <w:t>POS 02 for Telehealth (Medicare)</w:t>
            </w:r>
          </w:p>
          <w:p w14:paraId="69CFFF7A" w14:textId="75D13C9D" w:rsidR="0046605E" w:rsidRPr="00D76504" w:rsidRDefault="00D76504" w:rsidP="00BD2E13">
            <w:pPr>
              <w:rPr>
                <w:sz w:val="16"/>
                <w:szCs w:val="16"/>
              </w:rPr>
            </w:pPr>
            <w:r>
              <w:rPr>
                <w:sz w:val="16"/>
                <w:szCs w:val="16"/>
              </w:rPr>
              <w:t>Modifier 95 (Commercial Payers)</w:t>
            </w:r>
          </w:p>
        </w:tc>
        <w:tc>
          <w:tcPr>
            <w:tcW w:w="6750" w:type="dxa"/>
          </w:tcPr>
          <w:p w14:paraId="6B88CFB9" w14:textId="04CD6110" w:rsidR="00DF67E9" w:rsidRPr="008C0E90" w:rsidRDefault="0046605E" w:rsidP="00BD2E13">
            <w:pPr>
              <w:rPr>
                <w:sz w:val="22"/>
                <w:szCs w:val="22"/>
              </w:rPr>
            </w:pPr>
            <w:r w:rsidRPr="0046605E">
              <w:rPr>
                <w:sz w:val="22"/>
                <w:szCs w:val="22"/>
              </w:rPr>
              <w:t>Office or other outpatient visit for the evaluation and management of a new patien</w:t>
            </w:r>
            <w:r>
              <w:rPr>
                <w:sz w:val="22"/>
                <w:szCs w:val="22"/>
              </w:rPr>
              <w:t>t</w:t>
            </w:r>
          </w:p>
        </w:tc>
      </w:tr>
      <w:tr w:rsidR="00DF67E9" w14:paraId="63ADFDCE" w14:textId="77777777" w:rsidTr="00DF67E9">
        <w:tc>
          <w:tcPr>
            <w:tcW w:w="2605" w:type="dxa"/>
          </w:tcPr>
          <w:p w14:paraId="100D998A" w14:textId="2DD8EB8D" w:rsidR="00DF67E9" w:rsidRPr="008C0E90" w:rsidRDefault="00DF67E9" w:rsidP="0087209A">
            <w:pPr>
              <w:rPr>
                <w:sz w:val="22"/>
                <w:szCs w:val="22"/>
              </w:rPr>
            </w:pPr>
            <w:r w:rsidRPr="008C0E90">
              <w:rPr>
                <w:sz w:val="22"/>
                <w:szCs w:val="22"/>
              </w:rPr>
              <w:t>CPT Code 992</w:t>
            </w:r>
            <w:r w:rsidR="00D76504">
              <w:rPr>
                <w:sz w:val="22"/>
                <w:szCs w:val="22"/>
              </w:rPr>
              <w:t>10</w:t>
            </w:r>
            <w:r w:rsidRPr="008C0E90">
              <w:rPr>
                <w:sz w:val="22"/>
                <w:szCs w:val="22"/>
              </w:rPr>
              <w:t>-992</w:t>
            </w:r>
            <w:r w:rsidR="00D76504">
              <w:rPr>
                <w:sz w:val="22"/>
                <w:szCs w:val="22"/>
              </w:rPr>
              <w:t>1</w:t>
            </w:r>
            <w:r w:rsidRPr="008C0E90">
              <w:rPr>
                <w:sz w:val="22"/>
                <w:szCs w:val="22"/>
              </w:rPr>
              <w:t>5</w:t>
            </w:r>
          </w:p>
          <w:p w14:paraId="41C619AE" w14:textId="77777777" w:rsidR="00D76504" w:rsidRDefault="00D76504" w:rsidP="00D76504">
            <w:pPr>
              <w:rPr>
                <w:sz w:val="16"/>
                <w:szCs w:val="16"/>
              </w:rPr>
            </w:pPr>
            <w:r w:rsidRPr="00D76504">
              <w:rPr>
                <w:sz w:val="16"/>
                <w:szCs w:val="16"/>
              </w:rPr>
              <w:t>POS 02 for Telehealth (Medicare)</w:t>
            </w:r>
          </w:p>
          <w:p w14:paraId="3B07969A" w14:textId="67D3FEAD" w:rsidR="00DF67E9" w:rsidRPr="008C0E90" w:rsidRDefault="00D76504" w:rsidP="00D76504">
            <w:pPr>
              <w:rPr>
                <w:sz w:val="22"/>
                <w:szCs w:val="22"/>
              </w:rPr>
            </w:pPr>
            <w:r>
              <w:rPr>
                <w:sz w:val="16"/>
                <w:szCs w:val="16"/>
              </w:rPr>
              <w:t>Modifier 95 (Commercial Payers)</w:t>
            </w:r>
          </w:p>
        </w:tc>
        <w:tc>
          <w:tcPr>
            <w:tcW w:w="6750" w:type="dxa"/>
          </w:tcPr>
          <w:p w14:paraId="2D295934" w14:textId="4CD303B9" w:rsidR="00DF67E9" w:rsidRPr="008C0E90" w:rsidRDefault="0046605E" w:rsidP="00BD2E13">
            <w:pPr>
              <w:rPr>
                <w:sz w:val="22"/>
                <w:szCs w:val="22"/>
              </w:rPr>
            </w:pPr>
            <w:r w:rsidRPr="0046605E">
              <w:rPr>
                <w:sz w:val="22"/>
                <w:szCs w:val="22"/>
              </w:rPr>
              <w:t>Office or other outpatient visit for the evaluation and management of a</w:t>
            </w:r>
            <w:r w:rsidR="005F6EDC">
              <w:rPr>
                <w:sz w:val="22"/>
                <w:szCs w:val="22"/>
              </w:rPr>
              <w:t>n</w:t>
            </w:r>
            <w:r w:rsidRPr="0046605E">
              <w:rPr>
                <w:sz w:val="22"/>
                <w:szCs w:val="22"/>
              </w:rPr>
              <w:t xml:space="preserve"> </w:t>
            </w:r>
            <w:r>
              <w:rPr>
                <w:sz w:val="22"/>
                <w:szCs w:val="22"/>
              </w:rPr>
              <w:t>established</w:t>
            </w:r>
            <w:r w:rsidRPr="0046605E">
              <w:rPr>
                <w:sz w:val="22"/>
                <w:szCs w:val="22"/>
              </w:rPr>
              <w:t xml:space="preserve"> patien</w:t>
            </w:r>
            <w:r>
              <w:rPr>
                <w:sz w:val="22"/>
                <w:szCs w:val="22"/>
              </w:rPr>
              <w:t>t</w:t>
            </w:r>
          </w:p>
        </w:tc>
      </w:tr>
    </w:tbl>
    <w:p w14:paraId="56AC99A1" w14:textId="3092A0B9" w:rsidR="00831189" w:rsidRPr="006610D4" w:rsidRDefault="006610D4" w:rsidP="00831189">
      <w:pPr>
        <w:rPr>
          <w:sz w:val="22"/>
          <w:szCs w:val="22"/>
        </w:rPr>
      </w:pPr>
      <w:r>
        <w:rPr>
          <w:sz w:val="22"/>
          <w:szCs w:val="22"/>
        </w:rPr>
        <w:t>*</w:t>
      </w:r>
      <w:r w:rsidR="00831189" w:rsidRPr="006610D4">
        <w:rPr>
          <w:sz w:val="22"/>
          <w:szCs w:val="22"/>
        </w:rPr>
        <w:t xml:space="preserve">A list of all available codes for telehealth services can be found here: </w:t>
      </w:r>
      <w:hyperlink r:id="rId10" w:tooltip="https://www.cms.gov/Medicare/Medicare-General-Information/Telehealth/Telehealth-Codes" w:history="1">
        <w:r w:rsidR="00831189" w:rsidRPr="006610D4">
          <w:rPr>
            <w:rStyle w:val="Hyperlink"/>
            <w:sz w:val="22"/>
            <w:szCs w:val="22"/>
          </w:rPr>
          <w:t>https://www.cms.gov/Medicare/Medicare-General-Information/Telehealth/Telehealth-Codes</w:t>
        </w:r>
      </w:hyperlink>
    </w:p>
    <w:p w14:paraId="1FB1212E" w14:textId="77777777" w:rsidR="006610D4" w:rsidRDefault="006610D4" w:rsidP="00367F29"/>
    <w:p w14:paraId="2C114ECB" w14:textId="77777777" w:rsidR="00367F29" w:rsidRDefault="00367F29" w:rsidP="00367F29"/>
    <w:p w14:paraId="1E27C1F1" w14:textId="28193140" w:rsidR="00BD2E13" w:rsidRPr="0087209A" w:rsidRDefault="009327FD" w:rsidP="00BD2E13">
      <w:pPr>
        <w:rPr>
          <w:b/>
          <w:bCs/>
        </w:rPr>
      </w:pPr>
      <w:r>
        <w:rPr>
          <w:b/>
          <w:bCs/>
        </w:rPr>
        <w:t>Online Digital Visits</w:t>
      </w:r>
    </w:p>
    <w:p w14:paraId="5A967DE7" w14:textId="15D271FB" w:rsidR="0087209A" w:rsidRDefault="006610D4" w:rsidP="00BD2E13">
      <w:pPr>
        <w:rPr>
          <w:sz w:val="20"/>
          <w:szCs w:val="20"/>
        </w:rPr>
      </w:pPr>
      <w:r>
        <w:rPr>
          <w:sz w:val="20"/>
          <w:szCs w:val="20"/>
        </w:rPr>
        <w:t xml:space="preserve">Digital visits and/or </w:t>
      </w:r>
      <w:r w:rsidR="00D465E6">
        <w:rPr>
          <w:sz w:val="20"/>
          <w:szCs w:val="20"/>
        </w:rPr>
        <w:t xml:space="preserve">brief check-in services furnished using communication technology that are employed to evaluate </w:t>
      </w:r>
      <w:proofErr w:type="gramStart"/>
      <w:r w:rsidR="00D465E6">
        <w:rPr>
          <w:sz w:val="20"/>
          <w:szCs w:val="20"/>
        </w:rPr>
        <w:t>whether or not</w:t>
      </w:r>
      <w:proofErr w:type="gramEnd"/>
      <w:r w:rsidR="00D465E6">
        <w:rPr>
          <w:sz w:val="20"/>
          <w:szCs w:val="20"/>
        </w:rPr>
        <w:t xml:space="preserve"> an office visit is warranted (via patient portal, smartphone).</w:t>
      </w:r>
    </w:p>
    <w:tbl>
      <w:tblPr>
        <w:tblStyle w:val="TableGrid"/>
        <w:tblW w:w="9355" w:type="dxa"/>
        <w:tblLook w:val="04A0" w:firstRow="1" w:lastRow="0" w:firstColumn="1" w:lastColumn="0" w:noHBand="0" w:noVBand="1"/>
      </w:tblPr>
      <w:tblGrid>
        <w:gridCol w:w="2605"/>
        <w:gridCol w:w="6750"/>
      </w:tblGrid>
      <w:tr w:rsidR="005D2EF4" w:rsidRPr="00BD2E13" w14:paraId="396CF450" w14:textId="77777777" w:rsidTr="00395C4A">
        <w:tc>
          <w:tcPr>
            <w:tcW w:w="2605" w:type="dxa"/>
            <w:shd w:val="clear" w:color="auto" w:fill="D0CECE" w:themeFill="background2" w:themeFillShade="E6"/>
          </w:tcPr>
          <w:p w14:paraId="71C4D33A" w14:textId="77777777" w:rsidR="005D2EF4" w:rsidRPr="00BD2E13" w:rsidRDefault="005D2EF4" w:rsidP="00395C4A">
            <w:pPr>
              <w:rPr>
                <w:b/>
                <w:bCs/>
              </w:rPr>
            </w:pPr>
            <w:r w:rsidRPr="00BD2E13">
              <w:rPr>
                <w:b/>
                <w:bCs/>
              </w:rPr>
              <w:t>Code</w:t>
            </w:r>
          </w:p>
        </w:tc>
        <w:tc>
          <w:tcPr>
            <w:tcW w:w="6750" w:type="dxa"/>
            <w:shd w:val="clear" w:color="auto" w:fill="D0CECE" w:themeFill="background2" w:themeFillShade="E6"/>
          </w:tcPr>
          <w:p w14:paraId="26E850B5" w14:textId="77777777" w:rsidR="005D2EF4" w:rsidRPr="00BD2E13" w:rsidRDefault="005D2EF4" w:rsidP="00395C4A">
            <w:pPr>
              <w:rPr>
                <w:b/>
                <w:bCs/>
              </w:rPr>
            </w:pPr>
            <w:r w:rsidRPr="00BD2E13">
              <w:rPr>
                <w:b/>
                <w:bCs/>
              </w:rPr>
              <w:t>Description</w:t>
            </w:r>
          </w:p>
        </w:tc>
      </w:tr>
      <w:tr w:rsidR="005D2EF4" w14:paraId="046C31FD" w14:textId="77777777" w:rsidTr="00395C4A">
        <w:tc>
          <w:tcPr>
            <w:tcW w:w="2605" w:type="dxa"/>
          </w:tcPr>
          <w:p w14:paraId="23E5829F" w14:textId="77777777" w:rsidR="005D2EF4" w:rsidRPr="00D76504" w:rsidRDefault="005D2EF4" w:rsidP="00395C4A">
            <w:pPr>
              <w:rPr>
                <w:sz w:val="22"/>
                <w:szCs w:val="22"/>
              </w:rPr>
            </w:pPr>
            <w:r w:rsidRPr="00D76504">
              <w:rPr>
                <w:sz w:val="22"/>
                <w:szCs w:val="22"/>
              </w:rPr>
              <w:t>CPT Code 99421</w:t>
            </w:r>
          </w:p>
        </w:tc>
        <w:tc>
          <w:tcPr>
            <w:tcW w:w="6750" w:type="dxa"/>
          </w:tcPr>
          <w:p w14:paraId="36D0D445" w14:textId="77777777" w:rsidR="005D2EF4" w:rsidRPr="00D76504" w:rsidRDefault="005D2EF4" w:rsidP="00395C4A">
            <w:pPr>
              <w:rPr>
                <w:sz w:val="22"/>
                <w:szCs w:val="22"/>
              </w:rPr>
            </w:pPr>
            <w:r w:rsidRPr="006D2241">
              <w:rPr>
                <w:sz w:val="22"/>
                <w:szCs w:val="22"/>
              </w:rPr>
              <w:t>Online digital evaluation and management service, for an established patient, for up to 7 days, cumulative time during the 7 days; 5-10 minutes</w:t>
            </w:r>
          </w:p>
        </w:tc>
      </w:tr>
      <w:tr w:rsidR="005D2EF4" w14:paraId="70374C39" w14:textId="77777777" w:rsidTr="00395C4A">
        <w:tc>
          <w:tcPr>
            <w:tcW w:w="2605" w:type="dxa"/>
          </w:tcPr>
          <w:p w14:paraId="45C65EFF" w14:textId="77777777" w:rsidR="005D2EF4" w:rsidRPr="00D76504" w:rsidRDefault="005D2EF4" w:rsidP="00395C4A">
            <w:pPr>
              <w:rPr>
                <w:sz w:val="22"/>
                <w:szCs w:val="22"/>
              </w:rPr>
            </w:pPr>
            <w:r w:rsidRPr="00D76504">
              <w:rPr>
                <w:sz w:val="22"/>
                <w:szCs w:val="22"/>
              </w:rPr>
              <w:t>CPT Code 99422</w:t>
            </w:r>
          </w:p>
        </w:tc>
        <w:tc>
          <w:tcPr>
            <w:tcW w:w="6750" w:type="dxa"/>
          </w:tcPr>
          <w:p w14:paraId="66373D4B" w14:textId="77777777" w:rsidR="005D2EF4" w:rsidRPr="00D76504" w:rsidRDefault="005D2EF4" w:rsidP="00395C4A">
            <w:pPr>
              <w:ind w:left="439"/>
              <w:rPr>
                <w:sz w:val="22"/>
                <w:szCs w:val="22"/>
              </w:rPr>
            </w:pPr>
            <w:r w:rsidRPr="006D2241">
              <w:rPr>
                <w:sz w:val="22"/>
                <w:szCs w:val="22"/>
              </w:rPr>
              <w:t>11-20 minutes</w:t>
            </w:r>
          </w:p>
        </w:tc>
      </w:tr>
      <w:tr w:rsidR="005D2EF4" w14:paraId="21BF6CE1" w14:textId="77777777" w:rsidTr="00395C4A">
        <w:tc>
          <w:tcPr>
            <w:tcW w:w="2605" w:type="dxa"/>
          </w:tcPr>
          <w:p w14:paraId="147408B7" w14:textId="77777777" w:rsidR="005D2EF4" w:rsidRPr="00D76504" w:rsidRDefault="005D2EF4" w:rsidP="00395C4A">
            <w:pPr>
              <w:rPr>
                <w:sz w:val="22"/>
                <w:szCs w:val="22"/>
              </w:rPr>
            </w:pPr>
            <w:r w:rsidRPr="00D76504">
              <w:rPr>
                <w:sz w:val="22"/>
                <w:szCs w:val="22"/>
              </w:rPr>
              <w:t>CPT Code 99423</w:t>
            </w:r>
          </w:p>
        </w:tc>
        <w:tc>
          <w:tcPr>
            <w:tcW w:w="6750" w:type="dxa"/>
          </w:tcPr>
          <w:p w14:paraId="427F1E6F" w14:textId="77777777" w:rsidR="005D2EF4" w:rsidRPr="00D76504" w:rsidRDefault="005D2EF4" w:rsidP="00395C4A">
            <w:pPr>
              <w:ind w:left="439"/>
              <w:rPr>
                <w:sz w:val="22"/>
                <w:szCs w:val="22"/>
              </w:rPr>
            </w:pPr>
            <w:r w:rsidRPr="006D2241">
              <w:rPr>
                <w:sz w:val="22"/>
                <w:szCs w:val="22"/>
              </w:rPr>
              <w:t>21 or more minutes</w:t>
            </w:r>
          </w:p>
        </w:tc>
      </w:tr>
      <w:tr w:rsidR="005D2EF4" w14:paraId="3BD9C36B" w14:textId="77777777" w:rsidTr="00395C4A">
        <w:tc>
          <w:tcPr>
            <w:tcW w:w="2605" w:type="dxa"/>
          </w:tcPr>
          <w:p w14:paraId="47C0C470" w14:textId="77777777" w:rsidR="005D2EF4" w:rsidRPr="00D76504" w:rsidRDefault="005D2EF4" w:rsidP="00395C4A">
            <w:pPr>
              <w:rPr>
                <w:sz w:val="22"/>
                <w:szCs w:val="22"/>
              </w:rPr>
            </w:pPr>
            <w:r w:rsidRPr="00D76504">
              <w:rPr>
                <w:sz w:val="22"/>
                <w:szCs w:val="22"/>
              </w:rPr>
              <w:t>CPT Code</w:t>
            </w:r>
            <w:r>
              <w:rPr>
                <w:sz w:val="22"/>
                <w:szCs w:val="22"/>
              </w:rPr>
              <w:t xml:space="preserve"> </w:t>
            </w:r>
            <w:r>
              <w:rPr>
                <w:bCs/>
                <w:color w:val="000000"/>
                <w:sz w:val="22"/>
                <w:szCs w:val="22"/>
              </w:rPr>
              <w:t>98970*</w:t>
            </w:r>
          </w:p>
        </w:tc>
        <w:tc>
          <w:tcPr>
            <w:tcW w:w="6750" w:type="dxa"/>
          </w:tcPr>
          <w:p w14:paraId="493CC837" w14:textId="77777777" w:rsidR="005D2EF4" w:rsidRPr="00D76504" w:rsidRDefault="005D2EF4" w:rsidP="00395C4A">
            <w:pPr>
              <w:rPr>
                <w:sz w:val="22"/>
                <w:szCs w:val="22"/>
              </w:rPr>
            </w:pPr>
            <w:r w:rsidRPr="00CC41BC">
              <w:rPr>
                <w:sz w:val="22"/>
                <w:szCs w:val="22"/>
              </w:rPr>
              <w:t>Qualified nonphysician health care professional online digital assessment and management, for an established patient, for up to 7 days, cumulative time during the 7 days; 5-10 minutes</w:t>
            </w:r>
          </w:p>
        </w:tc>
      </w:tr>
      <w:tr w:rsidR="005D2EF4" w14:paraId="2FAF1470" w14:textId="77777777" w:rsidTr="00395C4A">
        <w:tc>
          <w:tcPr>
            <w:tcW w:w="2605" w:type="dxa"/>
          </w:tcPr>
          <w:p w14:paraId="2C2AA6C1" w14:textId="77777777" w:rsidR="005D2EF4" w:rsidRPr="00D76504" w:rsidRDefault="005D2EF4" w:rsidP="00395C4A">
            <w:pPr>
              <w:rPr>
                <w:sz w:val="22"/>
                <w:szCs w:val="22"/>
              </w:rPr>
            </w:pPr>
            <w:r w:rsidRPr="00D76504">
              <w:rPr>
                <w:sz w:val="22"/>
                <w:szCs w:val="22"/>
              </w:rPr>
              <w:t>CPT Code</w:t>
            </w:r>
            <w:r>
              <w:rPr>
                <w:sz w:val="22"/>
                <w:szCs w:val="22"/>
              </w:rPr>
              <w:t xml:space="preserve"> </w:t>
            </w:r>
            <w:r>
              <w:rPr>
                <w:bCs/>
                <w:color w:val="000000"/>
                <w:sz w:val="22"/>
                <w:szCs w:val="22"/>
              </w:rPr>
              <w:t>98971*</w:t>
            </w:r>
          </w:p>
        </w:tc>
        <w:tc>
          <w:tcPr>
            <w:tcW w:w="6750" w:type="dxa"/>
          </w:tcPr>
          <w:p w14:paraId="7B4C0D81" w14:textId="77777777" w:rsidR="005D2EF4" w:rsidRPr="00D76504" w:rsidRDefault="005D2EF4" w:rsidP="00395C4A">
            <w:pPr>
              <w:ind w:left="439"/>
              <w:rPr>
                <w:sz w:val="22"/>
                <w:szCs w:val="22"/>
              </w:rPr>
            </w:pPr>
            <w:r w:rsidRPr="006D2241">
              <w:rPr>
                <w:sz w:val="22"/>
                <w:szCs w:val="22"/>
              </w:rPr>
              <w:t>11-20 minutes</w:t>
            </w:r>
          </w:p>
        </w:tc>
      </w:tr>
      <w:tr w:rsidR="005D2EF4" w14:paraId="03EF6B2C" w14:textId="77777777" w:rsidTr="00395C4A">
        <w:tc>
          <w:tcPr>
            <w:tcW w:w="2605" w:type="dxa"/>
          </w:tcPr>
          <w:p w14:paraId="6AAFC8DA" w14:textId="77777777" w:rsidR="005D2EF4" w:rsidRPr="00D76504" w:rsidRDefault="005D2EF4" w:rsidP="00395C4A">
            <w:pPr>
              <w:rPr>
                <w:sz w:val="22"/>
                <w:szCs w:val="22"/>
              </w:rPr>
            </w:pPr>
            <w:r w:rsidRPr="00D76504">
              <w:rPr>
                <w:sz w:val="22"/>
                <w:szCs w:val="22"/>
              </w:rPr>
              <w:t>CPT Code</w:t>
            </w:r>
            <w:r>
              <w:rPr>
                <w:sz w:val="22"/>
                <w:szCs w:val="22"/>
              </w:rPr>
              <w:t xml:space="preserve"> </w:t>
            </w:r>
            <w:r>
              <w:rPr>
                <w:bCs/>
                <w:color w:val="000000"/>
                <w:sz w:val="22"/>
                <w:szCs w:val="22"/>
              </w:rPr>
              <w:t>98972*</w:t>
            </w:r>
          </w:p>
        </w:tc>
        <w:tc>
          <w:tcPr>
            <w:tcW w:w="6750" w:type="dxa"/>
          </w:tcPr>
          <w:p w14:paraId="74B94DED" w14:textId="77777777" w:rsidR="005D2EF4" w:rsidRPr="00D76504" w:rsidRDefault="005D2EF4" w:rsidP="00395C4A">
            <w:pPr>
              <w:ind w:left="439"/>
              <w:rPr>
                <w:sz w:val="22"/>
                <w:szCs w:val="22"/>
              </w:rPr>
            </w:pPr>
            <w:r w:rsidRPr="006D2241">
              <w:rPr>
                <w:sz w:val="22"/>
                <w:szCs w:val="22"/>
              </w:rPr>
              <w:t>21 or more minutes</w:t>
            </w:r>
          </w:p>
        </w:tc>
      </w:tr>
      <w:tr w:rsidR="005D2EF4" w14:paraId="36586EED" w14:textId="77777777" w:rsidTr="00395C4A">
        <w:tc>
          <w:tcPr>
            <w:tcW w:w="2605" w:type="dxa"/>
          </w:tcPr>
          <w:p w14:paraId="12EF2405" w14:textId="77777777" w:rsidR="005D2EF4" w:rsidRPr="00D76504" w:rsidRDefault="005D2EF4" w:rsidP="00395C4A">
            <w:pPr>
              <w:rPr>
                <w:sz w:val="22"/>
                <w:szCs w:val="22"/>
              </w:rPr>
            </w:pPr>
            <w:r w:rsidRPr="00D76504">
              <w:rPr>
                <w:sz w:val="22"/>
                <w:szCs w:val="22"/>
              </w:rPr>
              <w:t>HCPCS Code</w:t>
            </w:r>
            <w:r>
              <w:rPr>
                <w:sz w:val="22"/>
                <w:szCs w:val="22"/>
              </w:rPr>
              <w:t xml:space="preserve"> </w:t>
            </w:r>
            <w:r w:rsidRPr="00C37772">
              <w:rPr>
                <w:sz w:val="22"/>
                <w:szCs w:val="22"/>
              </w:rPr>
              <w:t>G</w:t>
            </w:r>
            <w:r>
              <w:rPr>
                <w:sz w:val="22"/>
                <w:szCs w:val="22"/>
              </w:rPr>
              <w:t>2061</w:t>
            </w:r>
          </w:p>
        </w:tc>
        <w:tc>
          <w:tcPr>
            <w:tcW w:w="6750" w:type="dxa"/>
          </w:tcPr>
          <w:p w14:paraId="7B458DA8" w14:textId="77777777" w:rsidR="005D2EF4" w:rsidRPr="00D76504" w:rsidRDefault="005D2EF4" w:rsidP="00395C4A">
            <w:pPr>
              <w:rPr>
                <w:sz w:val="22"/>
                <w:szCs w:val="22"/>
              </w:rPr>
            </w:pPr>
            <w:r w:rsidRPr="00CC41BC">
              <w:rPr>
                <w:sz w:val="22"/>
                <w:szCs w:val="22"/>
              </w:rPr>
              <w:t>Qualified non-physician healthcare professional online assessment and management, for an established patient, for up to seven days, cumulative time during the 7 days; 5-10 minutes</w:t>
            </w:r>
          </w:p>
        </w:tc>
      </w:tr>
      <w:tr w:rsidR="005D2EF4" w14:paraId="7614DC55" w14:textId="77777777" w:rsidTr="00395C4A">
        <w:tc>
          <w:tcPr>
            <w:tcW w:w="2605" w:type="dxa"/>
          </w:tcPr>
          <w:p w14:paraId="79A44E8A" w14:textId="77777777" w:rsidR="005D2EF4" w:rsidRPr="00D76504" w:rsidRDefault="005D2EF4" w:rsidP="00395C4A">
            <w:pPr>
              <w:rPr>
                <w:sz w:val="22"/>
                <w:szCs w:val="22"/>
              </w:rPr>
            </w:pPr>
            <w:r w:rsidRPr="00D76504">
              <w:rPr>
                <w:sz w:val="22"/>
                <w:szCs w:val="22"/>
              </w:rPr>
              <w:t>HCPCS Code</w:t>
            </w:r>
            <w:r w:rsidRPr="00C37772">
              <w:rPr>
                <w:sz w:val="22"/>
                <w:szCs w:val="22"/>
              </w:rPr>
              <w:t xml:space="preserve"> G</w:t>
            </w:r>
            <w:r>
              <w:rPr>
                <w:sz w:val="22"/>
                <w:szCs w:val="22"/>
              </w:rPr>
              <w:t>2062</w:t>
            </w:r>
          </w:p>
        </w:tc>
        <w:tc>
          <w:tcPr>
            <w:tcW w:w="6750" w:type="dxa"/>
          </w:tcPr>
          <w:p w14:paraId="2F65F92C" w14:textId="77777777" w:rsidR="005D2EF4" w:rsidRPr="00D76504" w:rsidRDefault="005D2EF4" w:rsidP="00395C4A">
            <w:pPr>
              <w:ind w:left="439"/>
              <w:rPr>
                <w:sz w:val="22"/>
                <w:szCs w:val="22"/>
              </w:rPr>
            </w:pPr>
            <w:r w:rsidRPr="006D2241">
              <w:rPr>
                <w:sz w:val="22"/>
                <w:szCs w:val="22"/>
              </w:rPr>
              <w:t>11-20 minutes</w:t>
            </w:r>
          </w:p>
        </w:tc>
      </w:tr>
      <w:tr w:rsidR="005D2EF4" w14:paraId="4F1D7913" w14:textId="77777777" w:rsidTr="00395C4A">
        <w:tc>
          <w:tcPr>
            <w:tcW w:w="2605" w:type="dxa"/>
          </w:tcPr>
          <w:p w14:paraId="1955906F" w14:textId="77777777" w:rsidR="005D2EF4" w:rsidRPr="00D76504" w:rsidRDefault="005D2EF4" w:rsidP="00395C4A">
            <w:pPr>
              <w:rPr>
                <w:sz w:val="22"/>
                <w:szCs w:val="22"/>
              </w:rPr>
            </w:pPr>
            <w:r w:rsidRPr="00D76504">
              <w:rPr>
                <w:sz w:val="22"/>
                <w:szCs w:val="22"/>
              </w:rPr>
              <w:t>HCPCS Code</w:t>
            </w:r>
            <w:r w:rsidRPr="00C37772">
              <w:rPr>
                <w:sz w:val="22"/>
                <w:szCs w:val="22"/>
              </w:rPr>
              <w:t xml:space="preserve"> G</w:t>
            </w:r>
            <w:r>
              <w:rPr>
                <w:sz w:val="22"/>
                <w:szCs w:val="22"/>
              </w:rPr>
              <w:t>2063</w:t>
            </w:r>
          </w:p>
        </w:tc>
        <w:tc>
          <w:tcPr>
            <w:tcW w:w="6750" w:type="dxa"/>
          </w:tcPr>
          <w:p w14:paraId="0292A701" w14:textId="77777777" w:rsidR="005D2EF4" w:rsidRPr="00D76504" w:rsidRDefault="005D2EF4" w:rsidP="00395C4A">
            <w:pPr>
              <w:ind w:left="439"/>
              <w:rPr>
                <w:sz w:val="22"/>
                <w:szCs w:val="22"/>
              </w:rPr>
            </w:pPr>
            <w:r w:rsidRPr="006D2241">
              <w:rPr>
                <w:sz w:val="22"/>
                <w:szCs w:val="22"/>
              </w:rPr>
              <w:t>21 or more minutes</w:t>
            </w:r>
          </w:p>
        </w:tc>
      </w:tr>
      <w:tr w:rsidR="005D2EF4" w14:paraId="00631444" w14:textId="77777777" w:rsidTr="00395C4A">
        <w:tc>
          <w:tcPr>
            <w:tcW w:w="2605" w:type="dxa"/>
          </w:tcPr>
          <w:p w14:paraId="38BAB216" w14:textId="77777777" w:rsidR="005D2EF4" w:rsidRPr="00D76504" w:rsidRDefault="005D2EF4" w:rsidP="00395C4A">
            <w:pPr>
              <w:rPr>
                <w:sz w:val="22"/>
                <w:szCs w:val="22"/>
              </w:rPr>
            </w:pPr>
            <w:r w:rsidRPr="00D76504">
              <w:rPr>
                <w:sz w:val="22"/>
                <w:szCs w:val="22"/>
              </w:rPr>
              <w:t>HCPCS Code G2012</w:t>
            </w:r>
          </w:p>
        </w:tc>
        <w:tc>
          <w:tcPr>
            <w:tcW w:w="6750" w:type="dxa"/>
          </w:tcPr>
          <w:p w14:paraId="6D4EBAD9" w14:textId="77777777" w:rsidR="005D2EF4" w:rsidRPr="00D76504" w:rsidRDefault="005D2EF4" w:rsidP="00395C4A">
            <w:pPr>
              <w:rPr>
                <w:sz w:val="22"/>
                <w:szCs w:val="22"/>
              </w:rPr>
            </w:pPr>
            <w:r w:rsidRPr="00D76504">
              <w:rPr>
                <w:sz w:val="22"/>
                <w:szCs w:val="22"/>
              </w:rPr>
              <w:t>Brief communication technology-based service, e.g. virtual check-in, by a physician or other qualified health care professional who can report evaluation and management services, provided to an established patient, not originating from a related E/M service provided within the previous 7 days nor leading to an E/M service or procedure within the next 24 hours or soonest available appointment; 5-10 minutes of medical discussion</w:t>
            </w:r>
          </w:p>
        </w:tc>
      </w:tr>
      <w:tr w:rsidR="005D2EF4" w14:paraId="0D0C0172" w14:textId="77777777" w:rsidTr="00395C4A">
        <w:tc>
          <w:tcPr>
            <w:tcW w:w="2605" w:type="dxa"/>
          </w:tcPr>
          <w:p w14:paraId="740D2AE0" w14:textId="77777777" w:rsidR="005D2EF4" w:rsidRPr="00D76504" w:rsidRDefault="005D2EF4" w:rsidP="00395C4A">
            <w:pPr>
              <w:rPr>
                <w:sz w:val="22"/>
                <w:szCs w:val="22"/>
              </w:rPr>
            </w:pPr>
            <w:r w:rsidRPr="00D76504">
              <w:rPr>
                <w:sz w:val="22"/>
                <w:szCs w:val="22"/>
              </w:rPr>
              <w:t>HCPCS Code G2010</w:t>
            </w:r>
          </w:p>
        </w:tc>
        <w:tc>
          <w:tcPr>
            <w:tcW w:w="6750" w:type="dxa"/>
          </w:tcPr>
          <w:p w14:paraId="3832B9BB" w14:textId="77777777" w:rsidR="005D2EF4" w:rsidRPr="00367F29" w:rsidRDefault="005D2EF4" w:rsidP="00395C4A">
            <w:pPr>
              <w:rPr>
                <w:sz w:val="22"/>
                <w:szCs w:val="22"/>
              </w:rPr>
            </w:pPr>
            <w:r w:rsidRPr="00367F29">
              <w:rPr>
                <w:sz w:val="22"/>
                <w:szCs w:val="22"/>
              </w:rPr>
              <w:t>Remote evaluation of recorded video and/or images submitted by an established patient (e.g., store and forward), including interpretation with follow-up with the patient within 24 business hours, not originating from a related E/M service provided within the previous 7 days nor leading to an E/M service or procedure within the next 24 hours or soonest available appointment</w:t>
            </w:r>
          </w:p>
        </w:tc>
      </w:tr>
    </w:tbl>
    <w:p w14:paraId="20A022F8" w14:textId="77777777" w:rsidR="005D2EF4" w:rsidRPr="00395C4A" w:rsidRDefault="005D2EF4" w:rsidP="005D2EF4">
      <w:pPr>
        <w:rPr>
          <w:sz w:val="22"/>
          <w:szCs w:val="22"/>
        </w:rPr>
      </w:pPr>
      <w:r w:rsidRPr="00395C4A">
        <w:rPr>
          <w:sz w:val="22"/>
          <w:szCs w:val="22"/>
        </w:rPr>
        <w:t>* CPT codes 98970-98971</w:t>
      </w:r>
      <w:r>
        <w:rPr>
          <w:sz w:val="22"/>
          <w:szCs w:val="22"/>
        </w:rPr>
        <w:t xml:space="preserve"> were modified in 2020 to match the CMS language captured in HCPCS code G2061-G2063. </w:t>
      </w:r>
    </w:p>
    <w:p w14:paraId="43B68F5B" w14:textId="0515B8F4" w:rsidR="00BD2E13" w:rsidRDefault="00BD2E13" w:rsidP="00BD2E13"/>
    <w:p w14:paraId="2D652C74" w14:textId="77777777" w:rsidR="005512F6" w:rsidRDefault="005512F6" w:rsidP="00BD2E13"/>
    <w:p w14:paraId="3A0BDDFA" w14:textId="77777777" w:rsidR="006610D4" w:rsidRDefault="006610D4" w:rsidP="008C0E90">
      <w:pPr>
        <w:rPr>
          <w:b/>
          <w:bCs/>
        </w:rPr>
      </w:pPr>
    </w:p>
    <w:p w14:paraId="2C4E0DE3" w14:textId="77777777" w:rsidR="006610D4" w:rsidRDefault="006610D4" w:rsidP="008C0E90">
      <w:pPr>
        <w:rPr>
          <w:b/>
          <w:bCs/>
        </w:rPr>
      </w:pPr>
    </w:p>
    <w:p w14:paraId="5A216A67" w14:textId="744F9683" w:rsidR="008C0E90" w:rsidRPr="0087209A" w:rsidRDefault="008C0E90" w:rsidP="008C0E90">
      <w:pPr>
        <w:rPr>
          <w:b/>
          <w:bCs/>
        </w:rPr>
      </w:pPr>
      <w:r>
        <w:rPr>
          <w:b/>
          <w:bCs/>
        </w:rPr>
        <w:lastRenderedPageBreak/>
        <w:t>Remote Patient Monitoring</w:t>
      </w:r>
    </w:p>
    <w:p w14:paraId="4EFBC915" w14:textId="2D00A137" w:rsidR="008C0E90" w:rsidRPr="008C0E90" w:rsidRDefault="006610D4" w:rsidP="008C0E90">
      <w:pPr>
        <w:rPr>
          <w:sz w:val="20"/>
          <w:szCs w:val="20"/>
        </w:rPr>
      </w:pPr>
      <w:r w:rsidRPr="006610D4">
        <w:rPr>
          <w:sz w:val="20"/>
          <w:szCs w:val="20"/>
        </w:rPr>
        <w:t>Collecting</w:t>
      </w:r>
      <w:r w:rsidR="00FF6F0B">
        <w:rPr>
          <w:sz w:val="20"/>
          <w:szCs w:val="20"/>
        </w:rPr>
        <w:t xml:space="preserve"> and interpreting physiologic data digitally stored and/or transmitted by the patient and/or caregiver to the physician or qualified health care professional.</w:t>
      </w:r>
    </w:p>
    <w:tbl>
      <w:tblPr>
        <w:tblStyle w:val="TableGrid"/>
        <w:tblW w:w="9355" w:type="dxa"/>
        <w:tblLook w:val="04A0" w:firstRow="1" w:lastRow="0" w:firstColumn="1" w:lastColumn="0" w:noHBand="0" w:noVBand="1"/>
      </w:tblPr>
      <w:tblGrid>
        <w:gridCol w:w="2605"/>
        <w:gridCol w:w="6750"/>
      </w:tblGrid>
      <w:tr w:rsidR="00DF67E9" w:rsidRPr="00BD2E13" w14:paraId="63B467E1" w14:textId="77777777" w:rsidTr="0046605E">
        <w:tc>
          <w:tcPr>
            <w:tcW w:w="2605" w:type="dxa"/>
            <w:shd w:val="clear" w:color="auto" w:fill="D0CECE" w:themeFill="background2" w:themeFillShade="E6"/>
          </w:tcPr>
          <w:p w14:paraId="2C5E1866" w14:textId="77777777" w:rsidR="00DF67E9" w:rsidRPr="00BD2E13" w:rsidRDefault="00DF67E9" w:rsidP="0002688F">
            <w:pPr>
              <w:rPr>
                <w:b/>
                <w:bCs/>
              </w:rPr>
            </w:pPr>
            <w:r w:rsidRPr="00BD2E13">
              <w:rPr>
                <w:b/>
                <w:bCs/>
              </w:rPr>
              <w:t>Code</w:t>
            </w:r>
          </w:p>
        </w:tc>
        <w:tc>
          <w:tcPr>
            <w:tcW w:w="6750" w:type="dxa"/>
            <w:shd w:val="clear" w:color="auto" w:fill="D0CECE" w:themeFill="background2" w:themeFillShade="E6"/>
          </w:tcPr>
          <w:p w14:paraId="30DADEDE" w14:textId="77777777" w:rsidR="00DF67E9" w:rsidRPr="00BD2E13" w:rsidRDefault="00DF67E9" w:rsidP="0002688F">
            <w:pPr>
              <w:rPr>
                <w:b/>
                <w:bCs/>
              </w:rPr>
            </w:pPr>
            <w:r w:rsidRPr="00BD2E13">
              <w:rPr>
                <w:b/>
                <w:bCs/>
              </w:rPr>
              <w:t>Description</w:t>
            </w:r>
          </w:p>
        </w:tc>
      </w:tr>
      <w:tr w:rsidR="00DF67E9" w14:paraId="0F2F9A1E" w14:textId="77777777" w:rsidTr="0046605E">
        <w:tc>
          <w:tcPr>
            <w:tcW w:w="2605" w:type="dxa"/>
          </w:tcPr>
          <w:p w14:paraId="377FBD36" w14:textId="214487F6" w:rsidR="00DF67E9" w:rsidRPr="008C0E90" w:rsidRDefault="00DF67E9" w:rsidP="00DF67E9">
            <w:pPr>
              <w:rPr>
                <w:sz w:val="22"/>
                <w:szCs w:val="22"/>
              </w:rPr>
            </w:pPr>
            <w:r w:rsidRPr="008C0E90">
              <w:rPr>
                <w:sz w:val="22"/>
                <w:szCs w:val="22"/>
              </w:rPr>
              <w:t xml:space="preserve">CPT Code </w:t>
            </w:r>
            <w:r>
              <w:rPr>
                <w:sz w:val="22"/>
                <w:szCs w:val="22"/>
              </w:rPr>
              <w:t>99453</w:t>
            </w:r>
          </w:p>
        </w:tc>
        <w:tc>
          <w:tcPr>
            <w:tcW w:w="6750" w:type="dxa"/>
          </w:tcPr>
          <w:p w14:paraId="3A8AA10D" w14:textId="068B16C6" w:rsidR="00DF67E9" w:rsidRPr="00182F19" w:rsidRDefault="004D6040" w:rsidP="0002688F">
            <w:pPr>
              <w:rPr>
                <w:sz w:val="22"/>
                <w:szCs w:val="22"/>
              </w:rPr>
            </w:pPr>
            <w:r w:rsidRPr="00182F19">
              <w:rPr>
                <w:sz w:val="22"/>
                <w:szCs w:val="22"/>
              </w:rPr>
              <w:t>Remote monitoring of physiologic parameter(s) (e.g., weight, blood pressure, pulse oximetry, respiratory flow rate), initial; set-up and patient education on use of equipment. (Initial set-up and patient education of monitoring equipment)</w:t>
            </w:r>
          </w:p>
        </w:tc>
      </w:tr>
      <w:tr w:rsidR="00DF67E9" w14:paraId="38801C7A" w14:textId="77777777" w:rsidTr="0046605E">
        <w:tc>
          <w:tcPr>
            <w:tcW w:w="2605" w:type="dxa"/>
          </w:tcPr>
          <w:p w14:paraId="780E638E" w14:textId="75A0F2FA" w:rsidR="00DF67E9" w:rsidRPr="008C0E90" w:rsidRDefault="00DF67E9" w:rsidP="0002688F">
            <w:pPr>
              <w:rPr>
                <w:sz w:val="22"/>
                <w:szCs w:val="22"/>
              </w:rPr>
            </w:pPr>
            <w:r w:rsidRPr="008C0E90">
              <w:rPr>
                <w:sz w:val="22"/>
                <w:szCs w:val="22"/>
              </w:rPr>
              <w:t xml:space="preserve">CPT Code </w:t>
            </w:r>
            <w:r>
              <w:rPr>
                <w:sz w:val="22"/>
                <w:szCs w:val="22"/>
              </w:rPr>
              <w:t>99454</w:t>
            </w:r>
          </w:p>
        </w:tc>
        <w:tc>
          <w:tcPr>
            <w:tcW w:w="6750" w:type="dxa"/>
          </w:tcPr>
          <w:p w14:paraId="5B0E48FA" w14:textId="36187F42" w:rsidR="00DF67E9" w:rsidRPr="00182F19" w:rsidRDefault="004D6040" w:rsidP="004A5C0B">
            <w:pPr>
              <w:ind w:left="720"/>
              <w:rPr>
                <w:sz w:val="22"/>
                <w:szCs w:val="22"/>
              </w:rPr>
            </w:pPr>
            <w:r w:rsidRPr="00182F19">
              <w:rPr>
                <w:sz w:val="22"/>
                <w:szCs w:val="22"/>
              </w:rPr>
              <w:t>Device(s) supply with daily recording(s) or programmed alert(s) transmission, each 30 days. (Initial collection, transmission, and report/summary services to the clinician managing the patient)</w:t>
            </w:r>
          </w:p>
        </w:tc>
      </w:tr>
      <w:tr w:rsidR="00DF67E9" w14:paraId="6599A1E2" w14:textId="77777777" w:rsidTr="0046605E">
        <w:tc>
          <w:tcPr>
            <w:tcW w:w="2605" w:type="dxa"/>
          </w:tcPr>
          <w:p w14:paraId="25D14B04" w14:textId="4645C2DD" w:rsidR="00DF67E9" w:rsidRPr="008C0E90" w:rsidRDefault="00DF67E9" w:rsidP="0002688F">
            <w:pPr>
              <w:rPr>
                <w:sz w:val="22"/>
                <w:szCs w:val="22"/>
              </w:rPr>
            </w:pPr>
            <w:r>
              <w:rPr>
                <w:sz w:val="22"/>
                <w:szCs w:val="22"/>
              </w:rPr>
              <w:t>CPT Code 99457</w:t>
            </w:r>
          </w:p>
        </w:tc>
        <w:tc>
          <w:tcPr>
            <w:tcW w:w="6750" w:type="dxa"/>
          </w:tcPr>
          <w:p w14:paraId="693791FF" w14:textId="26C41242" w:rsidR="00DF67E9" w:rsidRPr="00182F19" w:rsidRDefault="008A7B18" w:rsidP="0002688F">
            <w:pPr>
              <w:rPr>
                <w:sz w:val="22"/>
                <w:szCs w:val="22"/>
              </w:rPr>
            </w:pPr>
            <w:r w:rsidRPr="00A53847">
              <w:rPr>
                <w:sz w:val="22"/>
                <w:szCs w:val="22"/>
              </w:rPr>
              <w:t>Remote physiologic monitoring treatment management services, clinical staff/physician/other qualified health care professional time in a calendar month requiring interactive communication with the patient/caregiver during the month; first 20 minutes</w:t>
            </w:r>
          </w:p>
        </w:tc>
      </w:tr>
      <w:tr w:rsidR="008A7B18" w14:paraId="32D1F6B1" w14:textId="77777777" w:rsidTr="0046605E">
        <w:tc>
          <w:tcPr>
            <w:tcW w:w="2605" w:type="dxa"/>
          </w:tcPr>
          <w:p w14:paraId="049BDECB" w14:textId="4C0B2822" w:rsidR="008A7B18" w:rsidRDefault="008A7B18" w:rsidP="0002688F">
            <w:pPr>
              <w:rPr>
                <w:sz w:val="22"/>
                <w:szCs w:val="22"/>
              </w:rPr>
            </w:pPr>
            <w:r>
              <w:rPr>
                <w:sz w:val="22"/>
                <w:szCs w:val="22"/>
              </w:rPr>
              <w:t>CPT Code 99458</w:t>
            </w:r>
          </w:p>
        </w:tc>
        <w:tc>
          <w:tcPr>
            <w:tcW w:w="6750" w:type="dxa"/>
          </w:tcPr>
          <w:p w14:paraId="6ABEBFD3" w14:textId="141A2F01" w:rsidR="008A7B18" w:rsidRPr="00A53847" w:rsidRDefault="008A7B18" w:rsidP="004A5C0B">
            <w:pPr>
              <w:ind w:left="720"/>
              <w:rPr>
                <w:sz w:val="22"/>
                <w:szCs w:val="22"/>
              </w:rPr>
            </w:pPr>
            <w:r>
              <w:rPr>
                <w:sz w:val="22"/>
                <w:szCs w:val="22"/>
              </w:rPr>
              <w:t>E</w:t>
            </w:r>
            <w:r w:rsidRPr="00A53847">
              <w:rPr>
                <w:sz w:val="22"/>
                <w:szCs w:val="22"/>
              </w:rPr>
              <w:t>ach additional 20 minutes (List separately in addition to code for primary procedure)</w:t>
            </w:r>
          </w:p>
        </w:tc>
      </w:tr>
      <w:tr w:rsidR="00DF67E9" w14:paraId="08DE379D" w14:textId="77777777" w:rsidTr="0046605E">
        <w:tc>
          <w:tcPr>
            <w:tcW w:w="2605" w:type="dxa"/>
          </w:tcPr>
          <w:p w14:paraId="61F9B4DC" w14:textId="1D6A231D" w:rsidR="00DF67E9" w:rsidRDefault="00DF67E9" w:rsidP="0002688F">
            <w:pPr>
              <w:rPr>
                <w:sz w:val="22"/>
                <w:szCs w:val="22"/>
              </w:rPr>
            </w:pPr>
            <w:r>
              <w:rPr>
                <w:sz w:val="22"/>
                <w:szCs w:val="22"/>
              </w:rPr>
              <w:t>CPT Code 99091</w:t>
            </w:r>
          </w:p>
        </w:tc>
        <w:tc>
          <w:tcPr>
            <w:tcW w:w="6750" w:type="dxa"/>
          </w:tcPr>
          <w:p w14:paraId="439C4259" w14:textId="0D3427EB" w:rsidR="00DF67E9" w:rsidRPr="00D76504" w:rsidRDefault="00D76504" w:rsidP="0002688F">
            <w:pPr>
              <w:rPr>
                <w:sz w:val="22"/>
                <w:szCs w:val="22"/>
              </w:rPr>
            </w:pPr>
            <w:r w:rsidRPr="00D76504">
              <w:rPr>
                <w:sz w:val="22"/>
                <w:szCs w:val="22"/>
              </w:rPr>
              <w:t>Collection and interpretation of physiologic data (e.g., ECG, blood pressure, glucose monitoring) digitally stored and/or transmitted by the patient and/or caregiver to the physician or other qualified health care professional, qualified by education, training, licensure/ regulation (when applicable) requiring a minimum of 30 minutes of time, each 30 days)</w:t>
            </w:r>
          </w:p>
        </w:tc>
      </w:tr>
    </w:tbl>
    <w:p w14:paraId="0594898F" w14:textId="60F77F5F" w:rsidR="0087209A" w:rsidRPr="0025229D" w:rsidRDefault="0082230E" w:rsidP="0082230E">
      <w:pPr>
        <w:rPr>
          <w:i/>
          <w:iCs/>
        </w:rPr>
      </w:pPr>
      <w:r w:rsidRPr="0025229D">
        <w:rPr>
          <w:i/>
          <w:iCs/>
        </w:rPr>
        <w:t>*</w:t>
      </w:r>
      <w:r w:rsidR="005727F6" w:rsidRPr="005727F6">
        <w:rPr>
          <w:b/>
          <w:bCs/>
          <w:i/>
          <w:iCs/>
          <w:highlight w:val="yellow"/>
        </w:rPr>
        <w:t>Important Use Case</w:t>
      </w:r>
      <w:r w:rsidR="005727F6">
        <w:rPr>
          <w:i/>
          <w:iCs/>
        </w:rPr>
        <w:t xml:space="preserve"> - </w:t>
      </w:r>
      <w:r w:rsidR="005727F6" w:rsidRPr="005727F6">
        <w:rPr>
          <w:i/>
          <w:iCs/>
          <w:sz w:val="22"/>
          <w:szCs w:val="22"/>
        </w:rPr>
        <w:t>leverage CPT code</w:t>
      </w:r>
      <w:r w:rsidR="009B719C">
        <w:rPr>
          <w:i/>
          <w:iCs/>
          <w:sz w:val="22"/>
          <w:szCs w:val="22"/>
        </w:rPr>
        <w:t>s 99453 (if patient education is performed) and</w:t>
      </w:r>
      <w:r w:rsidR="005727F6" w:rsidRPr="005727F6">
        <w:rPr>
          <w:i/>
          <w:iCs/>
          <w:sz w:val="22"/>
          <w:szCs w:val="22"/>
        </w:rPr>
        <w:t xml:space="preserve"> 99457 to manage pulse oximetry</w:t>
      </w:r>
      <w:r w:rsidR="009B719C">
        <w:rPr>
          <w:i/>
          <w:iCs/>
          <w:sz w:val="22"/>
          <w:szCs w:val="22"/>
        </w:rPr>
        <w:t xml:space="preserve"> data</w:t>
      </w:r>
      <w:r w:rsidR="005727F6">
        <w:rPr>
          <w:i/>
          <w:iCs/>
          <w:sz w:val="22"/>
          <w:szCs w:val="22"/>
        </w:rPr>
        <w:t xml:space="preserve"> from </w:t>
      </w:r>
      <w:r w:rsidR="0011299C">
        <w:rPr>
          <w:i/>
          <w:iCs/>
          <w:sz w:val="22"/>
          <w:szCs w:val="22"/>
        </w:rPr>
        <w:t>the patient’s</w:t>
      </w:r>
      <w:r w:rsidR="005727F6">
        <w:rPr>
          <w:i/>
          <w:iCs/>
          <w:sz w:val="22"/>
          <w:szCs w:val="22"/>
        </w:rPr>
        <w:t xml:space="preserve"> home to keep </w:t>
      </w:r>
      <w:r w:rsidR="0011299C">
        <w:rPr>
          <w:i/>
          <w:iCs/>
          <w:sz w:val="22"/>
          <w:szCs w:val="22"/>
        </w:rPr>
        <w:t>them</w:t>
      </w:r>
      <w:r w:rsidR="005727F6">
        <w:rPr>
          <w:i/>
          <w:iCs/>
          <w:sz w:val="22"/>
          <w:szCs w:val="22"/>
        </w:rPr>
        <w:t xml:space="preserve"> out of </w:t>
      </w:r>
      <w:r w:rsidR="009B719C">
        <w:rPr>
          <w:i/>
          <w:iCs/>
          <w:sz w:val="22"/>
          <w:szCs w:val="22"/>
        </w:rPr>
        <w:t xml:space="preserve">the </w:t>
      </w:r>
      <w:r w:rsidR="005727F6">
        <w:rPr>
          <w:i/>
          <w:iCs/>
          <w:sz w:val="22"/>
          <w:szCs w:val="22"/>
        </w:rPr>
        <w:t xml:space="preserve">emergency room and </w:t>
      </w:r>
      <w:r w:rsidR="009B719C">
        <w:rPr>
          <w:i/>
          <w:iCs/>
          <w:sz w:val="22"/>
          <w:szCs w:val="22"/>
        </w:rPr>
        <w:t>the inpatient hospital,</w:t>
      </w:r>
      <w:r w:rsidR="005727F6">
        <w:rPr>
          <w:i/>
          <w:iCs/>
          <w:sz w:val="22"/>
          <w:szCs w:val="22"/>
        </w:rPr>
        <w:t xml:space="preserve"> unless </w:t>
      </w:r>
      <w:r w:rsidR="009B719C">
        <w:rPr>
          <w:i/>
          <w:iCs/>
          <w:sz w:val="22"/>
          <w:szCs w:val="22"/>
        </w:rPr>
        <w:t>it</w:t>
      </w:r>
      <w:r w:rsidR="0011299C">
        <w:rPr>
          <w:i/>
          <w:iCs/>
          <w:sz w:val="22"/>
          <w:szCs w:val="22"/>
        </w:rPr>
        <w:t xml:space="preserve"> becomes necessary.</w:t>
      </w:r>
      <w:r w:rsidR="005727F6">
        <w:rPr>
          <w:i/>
          <w:iCs/>
          <w:sz w:val="22"/>
          <w:szCs w:val="22"/>
        </w:rPr>
        <w:t xml:space="preserve"> </w:t>
      </w:r>
    </w:p>
    <w:p w14:paraId="0CF01CD2" w14:textId="77777777" w:rsidR="006F2D36" w:rsidRDefault="006F2D36" w:rsidP="006F2D36">
      <w:pPr>
        <w:rPr>
          <w:b/>
          <w:bCs/>
        </w:rPr>
      </w:pPr>
    </w:p>
    <w:p w14:paraId="5803A04F" w14:textId="77777777" w:rsidR="006F2D36" w:rsidRDefault="006F2D36" w:rsidP="006F2D36">
      <w:pPr>
        <w:rPr>
          <w:b/>
          <w:bCs/>
        </w:rPr>
      </w:pPr>
    </w:p>
    <w:p w14:paraId="1C2BF77A" w14:textId="728E4BEC" w:rsidR="006F2D36" w:rsidRDefault="006F2D36" w:rsidP="006F2D36">
      <w:pPr>
        <w:rPr>
          <w:b/>
          <w:bCs/>
        </w:rPr>
      </w:pPr>
      <w:r>
        <w:rPr>
          <w:b/>
          <w:bCs/>
        </w:rPr>
        <w:t>Telephone Evaluation and Management Service</w:t>
      </w:r>
    </w:p>
    <w:p w14:paraId="3CFEDF15" w14:textId="7D21E7B5" w:rsidR="006F2D36" w:rsidRPr="003C1EFA" w:rsidRDefault="006F2D36" w:rsidP="006F2D36">
      <w:pPr>
        <w:rPr>
          <w:sz w:val="20"/>
          <w:szCs w:val="20"/>
        </w:rPr>
      </w:pPr>
      <w:r w:rsidRPr="003C1EFA">
        <w:rPr>
          <w:sz w:val="20"/>
          <w:szCs w:val="20"/>
        </w:rPr>
        <w:t xml:space="preserve">CPT codes to describe telephone evaluation and management services have been available since 2008. Relative values are assigned to these services. </w:t>
      </w:r>
      <w:r w:rsidRPr="00831189">
        <w:rPr>
          <w:b/>
          <w:bCs/>
          <w:sz w:val="20"/>
          <w:szCs w:val="20"/>
        </w:rPr>
        <w:t xml:space="preserve">Medicare </w:t>
      </w:r>
      <w:r w:rsidR="00831189">
        <w:rPr>
          <w:b/>
          <w:bCs/>
          <w:sz w:val="20"/>
          <w:szCs w:val="20"/>
        </w:rPr>
        <w:t xml:space="preserve">still </w:t>
      </w:r>
      <w:r w:rsidRPr="00831189">
        <w:rPr>
          <w:b/>
          <w:bCs/>
          <w:sz w:val="20"/>
          <w:szCs w:val="20"/>
        </w:rPr>
        <w:t>currently considers these codes to be non-covered</w:t>
      </w:r>
      <w:r w:rsidRPr="003C1EFA">
        <w:rPr>
          <w:sz w:val="20"/>
          <w:szCs w:val="20"/>
        </w:rPr>
        <w:t>. However, private payors may pay for these services.</w:t>
      </w:r>
      <w:r w:rsidR="009327FD">
        <w:rPr>
          <w:sz w:val="20"/>
          <w:szCs w:val="20"/>
        </w:rPr>
        <w:t xml:space="preserve"> </w:t>
      </w:r>
    </w:p>
    <w:tbl>
      <w:tblPr>
        <w:tblStyle w:val="TableGrid"/>
        <w:tblW w:w="9355" w:type="dxa"/>
        <w:tblLook w:val="04A0" w:firstRow="1" w:lastRow="0" w:firstColumn="1" w:lastColumn="0" w:noHBand="0" w:noVBand="1"/>
      </w:tblPr>
      <w:tblGrid>
        <w:gridCol w:w="2605"/>
        <w:gridCol w:w="6750"/>
      </w:tblGrid>
      <w:tr w:rsidR="006F2D36" w:rsidRPr="00BD2E13" w14:paraId="1F87C570" w14:textId="77777777" w:rsidTr="0002688F">
        <w:tc>
          <w:tcPr>
            <w:tcW w:w="2605" w:type="dxa"/>
            <w:shd w:val="clear" w:color="auto" w:fill="D0CECE" w:themeFill="background2" w:themeFillShade="E6"/>
          </w:tcPr>
          <w:p w14:paraId="14D0F9F0" w14:textId="77777777" w:rsidR="006F2D36" w:rsidRPr="00BD2E13" w:rsidRDefault="006F2D36" w:rsidP="0002688F">
            <w:pPr>
              <w:rPr>
                <w:b/>
                <w:bCs/>
              </w:rPr>
            </w:pPr>
            <w:r w:rsidRPr="00BD2E13">
              <w:rPr>
                <w:b/>
                <w:bCs/>
              </w:rPr>
              <w:t>Code</w:t>
            </w:r>
          </w:p>
        </w:tc>
        <w:tc>
          <w:tcPr>
            <w:tcW w:w="6750" w:type="dxa"/>
            <w:shd w:val="clear" w:color="auto" w:fill="D0CECE" w:themeFill="background2" w:themeFillShade="E6"/>
          </w:tcPr>
          <w:p w14:paraId="3011376B" w14:textId="77777777" w:rsidR="006F2D36" w:rsidRPr="00BD2E13" w:rsidRDefault="006F2D36" w:rsidP="0002688F">
            <w:pPr>
              <w:rPr>
                <w:b/>
                <w:bCs/>
              </w:rPr>
            </w:pPr>
            <w:r w:rsidRPr="00BD2E13">
              <w:rPr>
                <w:b/>
                <w:bCs/>
              </w:rPr>
              <w:t>Description</w:t>
            </w:r>
          </w:p>
        </w:tc>
      </w:tr>
      <w:tr w:rsidR="006F2D36" w:rsidRPr="00182F19" w14:paraId="31773E76" w14:textId="77777777" w:rsidTr="0002688F">
        <w:tc>
          <w:tcPr>
            <w:tcW w:w="2605" w:type="dxa"/>
          </w:tcPr>
          <w:p w14:paraId="36AE0AB1" w14:textId="069D1E8E" w:rsidR="006F2D36" w:rsidRPr="006F2D36" w:rsidRDefault="006F2D36" w:rsidP="0002688F">
            <w:pPr>
              <w:rPr>
                <w:sz w:val="22"/>
                <w:szCs w:val="22"/>
              </w:rPr>
            </w:pPr>
            <w:r w:rsidRPr="006F2D36">
              <w:rPr>
                <w:sz w:val="22"/>
                <w:szCs w:val="22"/>
              </w:rPr>
              <w:t>CPT Code 99441</w:t>
            </w:r>
          </w:p>
        </w:tc>
        <w:tc>
          <w:tcPr>
            <w:tcW w:w="6750" w:type="dxa"/>
          </w:tcPr>
          <w:p w14:paraId="4DDCFA32" w14:textId="0F14E56A" w:rsidR="006F2D36" w:rsidRPr="006F2D36" w:rsidRDefault="006F2D36" w:rsidP="0002688F">
            <w:pPr>
              <w:rPr>
                <w:sz w:val="22"/>
                <w:szCs w:val="22"/>
              </w:rPr>
            </w:pPr>
            <w:r w:rsidRPr="006F2D36">
              <w:rPr>
                <w:sz w:val="22"/>
                <w:szCs w:val="22"/>
              </w:rPr>
              <w:t>Telephone evaluation and management service by a physician or other qualified health care professional who may report evaluation and management services provided to an established patient, parent, or guardian not originating from a related E/M service provided within the previous 7 days nor leading to an E/M service or procedure within the next 24 hours or soonest available appointment; 5-10 minutes of medical discussion</w:t>
            </w:r>
          </w:p>
        </w:tc>
      </w:tr>
      <w:tr w:rsidR="006F2D36" w:rsidRPr="00182F19" w14:paraId="15865CFA" w14:textId="77777777" w:rsidTr="0002688F">
        <w:tc>
          <w:tcPr>
            <w:tcW w:w="2605" w:type="dxa"/>
          </w:tcPr>
          <w:p w14:paraId="46A3F6BB" w14:textId="759C854E" w:rsidR="006F2D36" w:rsidRPr="006F2D36" w:rsidRDefault="006F2D36" w:rsidP="0002688F">
            <w:pPr>
              <w:rPr>
                <w:sz w:val="22"/>
                <w:szCs w:val="22"/>
              </w:rPr>
            </w:pPr>
            <w:r w:rsidRPr="006F2D36">
              <w:rPr>
                <w:sz w:val="22"/>
                <w:szCs w:val="22"/>
              </w:rPr>
              <w:t>CPT Code 99442</w:t>
            </w:r>
          </w:p>
        </w:tc>
        <w:tc>
          <w:tcPr>
            <w:tcW w:w="6750" w:type="dxa"/>
          </w:tcPr>
          <w:p w14:paraId="1B3D30D0" w14:textId="47197527" w:rsidR="006F2D36" w:rsidRPr="006F2D36" w:rsidRDefault="006F2D36" w:rsidP="004C73A1">
            <w:pPr>
              <w:ind w:left="720"/>
              <w:rPr>
                <w:sz w:val="22"/>
                <w:szCs w:val="22"/>
              </w:rPr>
            </w:pPr>
            <w:r w:rsidRPr="006F2D36">
              <w:rPr>
                <w:sz w:val="22"/>
                <w:szCs w:val="22"/>
              </w:rPr>
              <w:t>11-20 minutes of medical discussion</w:t>
            </w:r>
          </w:p>
        </w:tc>
      </w:tr>
      <w:tr w:rsidR="006F2D36" w:rsidRPr="00182F19" w14:paraId="323CDC83" w14:textId="77777777" w:rsidTr="0002688F">
        <w:tc>
          <w:tcPr>
            <w:tcW w:w="2605" w:type="dxa"/>
          </w:tcPr>
          <w:p w14:paraId="5EA9AC40" w14:textId="33E122CE" w:rsidR="006F2D36" w:rsidRPr="006F2D36" w:rsidRDefault="006F2D36" w:rsidP="0002688F">
            <w:pPr>
              <w:rPr>
                <w:sz w:val="22"/>
                <w:szCs w:val="22"/>
              </w:rPr>
            </w:pPr>
            <w:r w:rsidRPr="006F2D36">
              <w:rPr>
                <w:sz w:val="22"/>
                <w:szCs w:val="22"/>
              </w:rPr>
              <w:t>CPT Code 99443</w:t>
            </w:r>
          </w:p>
        </w:tc>
        <w:tc>
          <w:tcPr>
            <w:tcW w:w="6750" w:type="dxa"/>
          </w:tcPr>
          <w:p w14:paraId="2E41ED64" w14:textId="21A179E4" w:rsidR="006F2D36" w:rsidRPr="006F2D36" w:rsidRDefault="006F2D36" w:rsidP="004C73A1">
            <w:pPr>
              <w:ind w:left="720"/>
              <w:rPr>
                <w:sz w:val="22"/>
                <w:szCs w:val="22"/>
              </w:rPr>
            </w:pPr>
            <w:r w:rsidRPr="006F2D36">
              <w:rPr>
                <w:sz w:val="22"/>
                <w:szCs w:val="22"/>
              </w:rPr>
              <w:t>21-30 minutes of medical discussion</w:t>
            </w:r>
          </w:p>
        </w:tc>
      </w:tr>
    </w:tbl>
    <w:p w14:paraId="6AD969ED" w14:textId="65032B99" w:rsidR="006F2D36" w:rsidRPr="009327FD" w:rsidRDefault="009327FD" w:rsidP="006F2D36">
      <w:pPr>
        <w:rPr>
          <w:i/>
          <w:iCs/>
        </w:rPr>
      </w:pPr>
      <w:r w:rsidRPr="009327FD">
        <w:rPr>
          <w:b/>
          <w:bCs/>
        </w:rPr>
        <w:t xml:space="preserve">*The AMA is urging CMS to begin covering these services under Medicare immediately </w:t>
      </w:r>
      <w:proofErr w:type="gramStart"/>
      <w:r w:rsidRPr="009327FD">
        <w:rPr>
          <w:b/>
          <w:bCs/>
        </w:rPr>
        <w:t>in light of</w:t>
      </w:r>
      <w:proofErr w:type="gramEnd"/>
      <w:r w:rsidRPr="009327FD">
        <w:rPr>
          <w:b/>
          <w:bCs/>
        </w:rPr>
        <w:t xml:space="preserve"> the novel coronavirus emergency.</w:t>
      </w:r>
    </w:p>
    <w:p w14:paraId="524780FB" w14:textId="77777777" w:rsidR="006F2D36" w:rsidRPr="00BD2E13" w:rsidRDefault="006F2D36" w:rsidP="0082230E"/>
    <w:p w14:paraId="6F96DB3D" w14:textId="3319FA57" w:rsidR="00AB7D26" w:rsidRDefault="00BD2E13" w:rsidP="000713F0">
      <w:pPr>
        <w:pStyle w:val="ListParagraph"/>
        <w:numPr>
          <w:ilvl w:val="0"/>
          <w:numId w:val="3"/>
        </w:numPr>
      </w:pPr>
      <w:r>
        <w:rPr>
          <w:sz w:val="22"/>
          <w:szCs w:val="22"/>
        </w:rPr>
        <w:t>For commercial payers, check with your local state medical association or society for more information</w:t>
      </w:r>
      <w:r w:rsidR="00367F29">
        <w:rPr>
          <w:sz w:val="22"/>
          <w:szCs w:val="22"/>
        </w:rPr>
        <w:t xml:space="preserve"> on coverage for telemedicine services.</w:t>
      </w:r>
    </w:p>
    <w:p w14:paraId="4F522322" w14:textId="06A59767" w:rsidR="00365CC3" w:rsidRPr="00365CC3" w:rsidRDefault="007441A3">
      <w:pPr>
        <w:rPr>
          <w:b/>
          <w:bCs/>
        </w:rPr>
      </w:pPr>
      <w:r>
        <w:rPr>
          <w:b/>
          <w:bCs/>
        </w:rPr>
        <w:br w:type="page"/>
      </w:r>
      <w:r w:rsidR="00C738D9">
        <w:rPr>
          <w:b/>
          <w:bCs/>
        </w:rPr>
        <w:lastRenderedPageBreak/>
        <w:t>PRACTICE IMPLEMENTATION</w:t>
      </w:r>
    </w:p>
    <w:p w14:paraId="53556C33" w14:textId="16A83DA8" w:rsidR="00AB7D26" w:rsidRPr="00C738D9" w:rsidRDefault="00AB7D26">
      <w:pPr>
        <w:rPr>
          <w:sz w:val="22"/>
          <w:szCs w:val="22"/>
        </w:rPr>
      </w:pPr>
      <w:r w:rsidRPr="00C738D9">
        <w:rPr>
          <w:sz w:val="22"/>
          <w:szCs w:val="22"/>
        </w:rPr>
        <w:t>If you are planning to implement telehealth visits into your practice for the first time, below are some key considerations:</w:t>
      </w:r>
    </w:p>
    <w:p w14:paraId="75D5459A" w14:textId="77777777" w:rsidR="00AB7D26" w:rsidRDefault="00AB7D26">
      <w:pPr>
        <w:rPr>
          <w:b/>
          <w:bCs/>
        </w:rPr>
      </w:pPr>
    </w:p>
    <w:p w14:paraId="0D97847F" w14:textId="0B50E357" w:rsidR="00610B67" w:rsidRPr="00365CC3" w:rsidRDefault="00610B67">
      <w:pPr>
        <w:rPr>
          <w:b/>
          <w:bCs/>
          <w:sz w:val="22"/>
          <w:szCs w:val="22"/>
        </w:rPr>
      </w:pPr>
      <w:r w:rsidRPr="00365CC3">
        <w:rPr>
          <w:b/>
          <w:bCs/>
          <w:sz w:val="22"/>
          <w:szCs w:val="22"/>
        </w:rPr>
        <w:t>Vendor Evaluation, Selection, &amp; Contracting</w:t>
      </w:r>
      <w:r w:rsidR="002100CC">
        <w:rPr>
          <w:b/>
          <w:bCs/>
          <w:sz w:val="22"/>
          <w:szCs w:val="22"/>
        </w:rPr>
        <w:t xml:space="preserve"> </w:t>
      </w:r>
    </w:p>
    <w:p w14:paraId="47D6AF2C" w14:textId="3F8ADCD6" w:rsidR="00B6306D" w:rsidRDefault="00C21236" w:rsidP="00AB7D26">
      <w:pPr>
        <w:pStyle w:val="ListParagraph"/>
        <w:numPr>
          <w:ilvl w:val="0"/>
          <w:numId w:val="1"/>
        </w:numPr>
        <w:rPr>
          <w:sz w:val="22"/>
          <w:szCs w:val="22"/>
        </w:rPr>
      </w:pPr>
      <w:r w:rsidRPr="00DA5241">
        <w:rPr>
          <w:sz w:val="22"/>
          <w:szCs w:val="22"/>
        </w:rPr>
        <w:t xml:space="preserve">Check with your existing EHR vendor to see if there is telehealth functionality that can be turned on. </w:t>
      </w:r>
    </w:p>
    <w:p w14:paraId="4D46D2DC" w14:textId="77777777" w:rsidR="00D307A1" w:rsidRPr="00AB7D26" w:rsidRDefault="00D307A1" w:rsidP="00D307A1">
      <w:pPr>
        <w:pStyle w:val="ListParagraph"/>
        <w:ind w:left="360"/>
        <w:rPr>
          <w:sz w:val="22"/>
          <w:szCs w:val="22"/>
        </w:rPr>
      </w:pPr>
    </w:p>
    <w:p w14:paraId="6E6747A3" w14:textId="311428F3" w:rsidR="00CF1E8A" w:rsidRDefault="00B6306D" w:rsidP="00AB7D26">
      <w:pPr>
        <w:pStyle w:val="ListParagraph"/>
        <w:numPr>
          <w:ilvl w:val="0"/>
          <w:numId w:val="1"/>
        </w:numPr>
        <w:rPr>
          <w:sz w:val="22"/>
          <w:szCs w:val="22"/>
        </w:rPr>
      </w:pPr>
      <w:r>
        <w:rPr>
          <w:sz w:val="22"/>
          <w:szCs w:val="22"/>
        </w:rPr>
        <w:t>Reach out to your state medical association/society for guidance on vendor evaluation, selection, and contracting.</w:t>
      </w:r>
    </w:p>
    <w:p w14:paraId="6D73C2BF" w14:textId="77777777" w:rsidR="00D307A1" w:rsidRPr="00D307A1" w:rsidRDefault="00D307A1" w:rsidP="00D307A1">
      <w:pPr>
        <w:rPr>
          <w:sz w:val="22"/>
          <w:szCs w:val="22"/>
        </w:rPr>
      </w:pPr>
    </w:p>
    <w:p w14:paraId="02AA6213" w14:textId="1F57F30B" w:rsidR="008E4678" w:rsidRPr="00DA5241" w:rsidRDefault="008E4678" w:rsidP="00C21236">
      <w:pPr>
        <w:pStyle w:val="ListParagraph"/>
        <w:numPr>
          <w:ilvl w:val="0"/>
          <w:numId w:val="1"/>
        </w:numPr>
        <w:rPr>
          <w:sz w:val="22"/>
          <w:szCs w:val="22"/>
        </w:rPr>
      </w:pPr>
      <w:r w:rsidRPr="00DA5241">
        <w:rPr>
          <w:sz w:val="22"/>
          <w:szCs w:val="22"/>
        </w:rPr>
        <w:t>Introducing new technology into practice quickly can be challenging, but a few things to keep in mind as you navigate a speedy implementation:</w:t>
      </w:r>
    </w:p>
    <w:p w14:paraId="2B8136EA" w14:textId="3645C2A4" w:rsidR="006355D2" w:rsidRPr="006355D2" w:rsidRDefault="008E4678" w:rsidP="006355D2">
      <w:pPr>
        <w:pStyle w:val="ListParagraph"/>
        <w:numPr>
          <w:ilvl w:val="1"/>
          <w:numId w:val="1"/>
        </w:numPr>
        <w:rPr>
          <w:sz w:val="22"/>
          <w:szCs w:val="22"/>
        </w:rPr>
      </w:pPr>
      <w:r w:rsidRPr="00DA5241">
        <w:rPr>
          <w:sz w:val="22"/>
          <w:szCs w:val="22"/>
        </w:rPr>
        <w:t>Ensure HIPAA-compliance</w:t>
      </w:r>
      <w:r w:rsidR="006355D2">
        <w:rPr>
          <w:sz w:val="22"/>
          <w:szCs w:val="22"/>
        </w:rPr>
        <w:t>*</w:t>
      </w:r>
    </w:p>
    <w:p w14:paraId="6DC40E46" w14:textId="45615AD7" w:rsidR="00CF1E8A" w:rsidRDefault="008E4678" w:rsidP="00AB7D26">
      <w:pPr>
        <w:pStyle w:val="ListParagraph"/>
        <w:numPr>
          <w:ilvl w:val="1"/>
          <w:numId w:val="1"/>
        </w:numPr>
        <w:rPr>
          <w:sz w:val="22"/>
          <w:szCs w:val="22"/>
        </w:rPr>
      </w:pPr>
      <w:r w:rsidRPr="00DA5241">
        <w:rPr>
          <w:sz w:val="22"/>
          <w:szCs w:val="22"/>
        </w:rPr>
        <w:t>Make sure you understand who has access</w:t>
      </w:r>
      <w:r w:rsidR="00E80985">
        <w:rPr>
          <w:sz w:val="22"/>
          <w:szCs w:val="22"/>
        </w:rPr>
        <w:t xml:space="preserve"> to</w:t>
      </w:r>
      <w:r w:rsidRPr="00DA5241">
        <w:rPr>
          <w:sz w:val="22"/>
          <w:szCs w:val="22"/>
        </w:rPr>
        <w:t xml:space="preserve"> and owns any data </w:t>
      </w:r>
      <w:r w:rsidR="00E80985">
        <w:rPr>
          <w:sz w:val="22"/>
          <w:szCs w:val="22"/>
        </w:rPr>
        <w:t>generated during a patient visit</w:t>
      </w:r>
    </w:p>
    <w:p w14:paraId="42E6B5C8" w14:textId="2D48D4B0" w:rsidR="0011299C" w:rsidRDefault="0011299C" w:rsidP="00AB7D26">
      <w:pPr>
        <w:pStyle w:val="ListParagraph"/>
        <w:numPr>
          <w:ilvl w:val="1"/>
          <w:numId w:val="1"/>
        </w:numPr>
        <w:rPr>
          <w:sz w:val="22"/>
          <w:szCs w:val="22"/>
        </w:rPr>
      </w:pPr>
      <w:r>
        <w:rPr>
          <w:sz w:val="22"/>
          <w:szCs w:val="22"/>
        </w:rPr>
        <w:t>Get clear on the pricing structure (i.e. is there a monthly flat rate for using the technology or is it per call or per visit?)</w:t>
      </w:r>
    </w:p>
    <w:p w14:paraId="5E1425DF" w14:textId="77777777" w:rsidR="006355D2" w:rsidRDefault="006355D2" w:rsidP="006355D2">
      <w:pPr>
        <w:pStyle w:val="ListParagraph"/>
        <w:ind w:left="1080"/>
        <w:rPr>
          <w:sz w:val="22"/>
          <w:szCs w:val="22"/>
        </w:rPr>
      </w:pPr>
    </w:p>
    <w:p w14:paraId="6A06D2DF" w14:textId="5CEA2097" w:rsidR="006355D2" w:rsidRPr="006355D2" w:rsidRDefault="006355D2" w:rsidP="006355D2">
      <w:pPr>
        <w:ind w:left="360"/>
        <w:rPr>
          <w:i/>
          <w:iCs/>
          <w:sz w:val="22"/>
          <w:szCs w:val="22"/>
        </w:rPr>
      </w:pPr>
      <w:r w:rsidRPr="006355D2">
        <w:rPr>
          <w:i/>
          <w:iCs/>
          <w:sz w:val="22"/>
          <w:szCs w:val="22"/>
        </w:rPr>
        <w:t>* Given the special circumstances of the COVID-19 pandemic, the federal government has </w:t>
      </w:r>
      <w:hyperlink r:id="rId11" w:history="1">
        <w:r w:rsidRPr="006355D2">
          <w:rPr>
            <w:rStyle w:val="Hyperlink"/>
            <w:i/>
            <w:iCs/>
            <w:sz w:val="22"/>
            <w:szCs w:val="22"/>
          </w:rPr>
          <w:t>announced</w:t>
        </w:r>
      </w:hyperlink>
      <w:r w:rsidRPr="006355D2">
        <w:rPr>
          <w:i/>
          <w:iCs/>
          <w:sz w:val="22"/>
          <w:szCs w:val="22"/>
        </w:rPr>
        <w:t> that the Office for Civil Rights (OCR) will not impose penalties on physicians using telehealth in the event of noncompliance with regulatory requirements under the Health Insurance Portability and Accountability Act (HIPAA).</w:t>
      </w:r>
    </w:p>
    <w:p w14:paraId="457CDB1A" w14:textId="39C8DE59" w:rsidR="00D307A1" w:rsidRPr="00D307A1" w:rsidRDefault="00D307A1" w:rsidP="00D307A1">
      <w:pPr>
        <w:ind w:left="720"/>
        <w:rPr>
          <w:sz w:val="22"/>
          <w:szCs w:val="22"/>
        </w:rPr>
      </w:pPr>
    </w:p>
    <w:p w14:paraId="66456623" w14:textId="48618DE0" w:rsidR="00C21236" w:rsidRPr="00DA5241" w:rsidRDefault="008E4678" w:rsidP="008E4678">
      <w:pPr>
        <w:pStyle w:val="ListParagraph"/>
        <w:numPr>
          <w:ilvl w:val="0"/>
          <w:numId w:val="1"/>
        </w:numPr>
        <w:rPr>
          <w:sz w:val="22"/>
          <w:szCs w:val="22"/>
        </w:rPr>
      </w:pPr>
      <w:r w:rsidRPr="00DA5241">
        <w:rPr>
          <w:sz w:val="22"/>
          <w:szCs w:val="22"/>
        </w:rPr>
        <w:t xml:space="preserve">Leverage resources available at the </w:t>
      </w:r>
      <w:hyperlink r:id="rId12" w:history="1">
        <w:r w:rsidRPr="00DA5241">
          <w:rPr>
            <w:rStyle w:val="Hyperlink"/>
            <w:sz w:val="22"/>
            <w:szCs w:val="22"/>
          </w:rPr>
          <w:t>American Telemedicine Association</w:t>
        </w:r>
      </w:hyperlink>
      <w:r w:rsidRPr="00DA5241">
        <w:rPr>
          <w:sz w:val="22"/>
          <w:szCs w:val="22"/>
        </w:rPr>
        <w:t xml:space="preserve"> to identify possible vendors to work with. Some are actively supporting quick and effective use of telehealth services.  </w:t>
      </w:r>
    </w:p>
    <w:p w14:paraId="0F6C37B7" w14:textId="77777777" w:rsidR="00610B67" w:rsidRDefault="00610B67"/>
    <w:p w14:paraId="16CCA7EA" w14:textId="2AF9ED37" w:rsidR="00610B67" w:rsidRPr="00365CC3" w:rsidRDefault="00247413">
      <w:pPr>
        <w:rPr>
          <w:b/>
          <w:bCs/>
          <w:sz w:val="22"/>
          <w:szCs w:val="22"/>
        </w:rPr>
      </w:pPr>
      <w:r w:rsidRPr="00365CC3">
        <w:rPr>
          <w:b/>
          <w:bCs/>
          <w:sz w:val="22"/>
          <w:szCs w:val="22"/>
        </w:rPr>
        <w:t>Workflow &amp; Patient Care</w:t>
      </w:r>
    </w:p>
    <w:p w14:paraId="758FB2FE" w14:textId="478B47A6" w:rsidR="00197FD1" w:rsidRDefault="00197FD1" w:rsidP="00BD2E13">
      <w:pPr>
        <w:pStyle w:val="ListParagraph"/>
        <w:numPr>
          <w:ilvl w:val="0"/>
          <w:numId w:val="2"/>
        </w:numPr>
        <w:ind w:left="360"/>
        <w:rPr>
          <w:sz w:val="22"/>
          <w:szCs w:val="22"/>
        </w:rPr>
      </w:pPr>
      <w:r w:rsidRPr="00DA5241">
        <w:rPr>
          <w:sz w:val="22"/>
          <w:szCs w:val="22"/>
        </w:rPr>
        <w:t>Determine protocols for if/when a telehealth visit is appropriate</w:t>
      </w:r>
      <w:r w:rsidR="005251BF">
        <w:rPr>
          <w:sz w:val="22"/>
          <w:szCs w:val="22"/>
        </w:rPr>
        <w:t xml:space="preserve"> up front</w:t>
      </w:r>
      <w:r w:rsidRPr="00DA5241">
        <w:rPr>
          <w:sz w:val="22"/>
          <w:szCs w:val="22"/>
        </w:rPr>
        <w:t xml:space="preserve"> and train clinicians, care team members, and schedulers.</w:t>
      </w:r>
      <w:r w:rsidR="00247413" w:rsidRPr="00DA5241">
        <w:rPr>
          <w:sz w:val="22"/>
          <w:szCs w:val="22"/>
        </w:rPr>
        <w:t xml:space="preserve"> Consider </w:t>
      </w:r>
      <w:r w:rsidR="00F85C0D" w:rsidRPr="00DA5241">
        <w:rPr>
          <w:sz w:val="22"/>
          <w:szCs w:val="22"/>
        </w:rPr>
        <w:t xml:space="preserve">a short survey or set of questions that patients can either answer electronically or over the phone when </w:t>
      </w:r>
      <w:r w:rsidR="005251BF">
        <w:rPr>
          <w:sz w:val="22"/>
          <w:szCs w:val="22"/>
        </w:rPr>
        <w:t xml:space="preserve">your patients are </w:t>
      </w:r>
      <w:r w:rsidR="00F85C0D" w:rsidRPr="00DA5241">
        <w:rPr>
          <w:sz w:val="22"/>
          <w:szCs w:val="22"/>
        </w:rPr>
        <w:t>sc</w:t>
      </w:r>
      <w:r w:rsidR="005251BF">
        <w:rPr>
          <w:sz w:val="22"/>
          <w:szCs w:val="22"/>
        </w:rPr>
        <w:t>heduling to properly triage.</w:t>
      </w:r>
    </w:p>
    <w:p w14:paraId="45488AEA" w14:textId="01694778" w:rsidR="00BD2E13" w:rsidRDefault="00BD2E13" w:rsidP="00BD2E13">
      <w:pPr>
        <w:pStyle w:val="ListParagraph"/>
        <w:numPr>
          <w:ilvl w:val="1"/>
          <w:numId w:val="2"/>
        </w:numPr>
        <w:rPr>
          <w:sz w:val="22"/>
          <w:szCs w:val="22"/>
        </w:rPr>
      </w:pPr>
      <w:r>
        <w:rPr>
          <w:sz w:val="22"/>
          <w:szCs w:val="22"/>
        </w:rPr>
        <w:t>If you know your payor mix, consider reaching out to the payor with the highest percent of your patient population to discuss telehealth coverage, even if temporarily due to current events</w:t>
      </w:r>
      <w:r w:rsidR="000713F0">
        <w:rPr>
          <w:sz w:val="22"/>
          <w:szCs w:val="22"/>
        </w:rPr>
        <w:t>.</w:t>
      </w:r>
    </w:p>
    <w:p w14:paraId="42EC67FC" w14:textId="77777777" w:rsidR="00D307A1" w:rsidRPr="00DA5241" w:rsidRDefault="00D307A1" w:rsidP="00D307A1">
      <w:pPr>
        <w:pStyle w:val="ListParagraph"/>
        <w:ind w:left="1440"/>
        <w:rPr>
          <w:sz w:val="22"/>
          <w:szCs w:val="22"/>
        </w:rPr>
      </w:pPr>
    </w:p>
    <w:p w14:paraId="602A29F3" w14:textId="025E05F4" w:rsidR="00197FD1" w:rsidRDefault="00197FD1" w:rsidP="00BD2E13">
      <w:pPr>
        <w:pStyle w:val="ListParagraph"/>
        <w:numPr>
          <w:ilvl w:val="0"/>
          <w:numId w:val="2"/>
        </w:numPr>
        <w:ind w:left="360"/>
        <w:rPr>
          <w:sz w:val="22"/>
          <w:szCs w:val="22"/>
        </w:rPr>
      </w:pPr>
      <w:r w:rsidRPr="00DA5241">
        <w:rPr>
          <w:sz w:val="22"/>
          <w:szCs w:val="22"/>
        </w:rPr>
        <w:t>Determine when telehealth visits will be available</w:t>
      </w:r>
      <w:r w:rsidR="005251BF">
        <w:rPr>
          <w:sz w:val="22"/>
          <w:szCs w:val="22"/>
        </w:rPr>
        <w:t xml:space="preserve"> on the schedule</w:t>
      </w:r>
      <w:r w:rsidRPr="00DA5241">
        <w:rPr>
          <w:sz w:val="22"/>
          <w:szCs w:val="22"/>
        </w:rPr>
        <w:t xml:space="preserve"> (</w:t>
      </w:r>
      <w:r w:rsidR="005251BF">
        <w:rPr>
          <w:sz w:val="22"/>
          <w:szCs w:val="22"/>
        </w:rPr>
        <w:t xml:space="preserve">i.e. </w:t>
      </w:r>
      <w:r w:rsidRPr="00DA5241">
        <w:rPr>
          <w:sz w:val="22"/>
          <w:szCs w:val="22"/>
        </w:rPr>
        <w:t xml:space="preserve">throughout the day </w:t>
      </w:r>
      <w:r w:rsidR="005251BF">
        <w:rPr>
          <w:sz w:val="22"/>
          <w:szCs w:val="22"/>
        </w:rPr>
        <w:t xml:space="preserve">intermixed with in-person visits </w:t>
      </w:r>
      <w:r w:rsidRPr="00DA5241">
        <w:rPr>
          <w:sz w:val="22"/>
          <w:szCs w:val="22"/>
        </w:rPr>
        <w:t xml:space="preserve">or for a set </w:t>
      </w:r>
      <w:r w:rsidR="005251BF">
        <w:rPr>
          <w:sz w:val="22"/>
          <w:szCs w:val="22"/>
        </w:rPr>
        <w:t>block</w:t>
      </w:r>
      <w:r w:rsidRPr="00DA5241">
        <w:rPr>
          <w:sz w:val="22"/>
          <w:szCs w:val="22"/>
        </w:rPr>
        <w:t xml:space="preserve"> of time </w:t>
      </w:r>
      <w:r w:rsidR="005251BF">
        <w:rPr>
          <w:sz w:val="22"/>
          <w:szCs w:val="22"/>
        </w:rPr>
        <w:t>specifically devoted to virtual visits</w:t>
      </w:r>
      <w:r w:rsidRPr="00DA5241">
        <w:rPr>
          <w:sz w:val="22"/>
          <w:szCs w:val="22"/>
        </w:rPr>
        <w:t>).</w:t>
      </w:r>
    </w:p>
    <w:p w14:paraId="6C1723E0" w14:textId="77777777" w:rsidR="00D307A1" w:rsidRPr="00DA5241" w:rsidRDefault="00D307A1" w:rsidP="00D307A1">
      <w:pPr>
        <w:pStyle w:val="ListParagraph"/>
        <w:ind w:left="360"/>
        <w:rPr>
          <w:sz w:val="22"/>
          <w:szCs w:val="22"/>
        </w:rPr>
      </w:pPr>
    </w:p>
    <w:p w14:paraId="44527960" w14:textId="4EC83818" w:rsidR="00610B67" w:rsidRDefault="00197FD1" w:rsidP="00BD2E13">
      <w:pPr>
        <w:pStyle w:val="ListParagraph"/>
        <w:numPr>
          <w:ilvl w:val="0"/>
          <w:numId w:val="2"/>
        </w:numPr>
        <w:ind w:left="360"/>
        <w:rPr>
          <w:sz w:val="22"/>
          <w:szCs w:val="22"/>
        </w:rPr>
      </w:pPr>
      <w:r w:rsidRPr="00DA5241">
        <w:rPr>
          <w:sz w:val="22"/>
          <w:szCs w:val="22"/>
        </w:rPr>
        <w:t>Set up space in your practice to accommodate telehealth visits. This can be an exam room or other quiet office space to have clear communication with patients.</w:t>
      </w:r>
      <w:r w:rsidR="00972DB0" w:rsidRPr="00DA5241">
        <w:rPr>
          <w:sz w:val="22"/>
          <w:szCs w:val="22"/>
        </w:rPr>
        <w:t xml:space="preserve"> If multiple members of the care team will be helping to facilitate telehealth visits, ensure they know where to support the set-up of the technology and communicate with patients virtually.</w:t>
      </w:r>
    </w:p>
    <w:p w14:paraId="721CDAE4" w14:textId="77777777" w:rsidR="00D307A1" w:rsidRPr="00D307A1" w:rsidRDefault="00D307A1" w:rsidP="00D307A1">
      <w:pPr>
        <w:rPr>
          <w:sz w:val="22"/>
          <w:szCs w:val="22"/>
        </w:rPr>
      </w:pPr>
    </w:p>
    <w:p w14:paraId="71727C00" w14:textId="05ABFE56" w:rsidR="00197FD1" w:rsidRDefault="00AB3E61" w:rsidP="00BD2E13">
      <w:pPr>
        <w:pStyle w:val="ListParagraph"/>
        <w:numPr>
          <w:ilvl w:val="0"/>
          <w:numId w:val="2"/>
        </w:numPr>
        <w:ind w:left="360"/>
        <w:rPr>
          <w:sz w:val="22"/>
          <w:szCs w:val="22"/>
        </w:rPr>
      </w:pPr>
      <w:r w:rsidRPr="00DA5241">
        <w:rPr>
          <w:sz w:val="22"/>
          <w:szCs w:val="22"/>
        </w:rPr>
        <w:t>Ensure you are still properly documenting these visits – preferably in your existing EHR as you normally would with an in-person visit. This will keep the patient’s medical record together</w:t>
      </w:r>
      <w:r w:rsidR="00E153D9" w:rsidRPr="00DA5241">
        <w:rPr>
          <w:sz w:val="22"/>
          <w:szCs w:val="22"/>
        </w:rPr>
        <w:t>, allow for consistent procedures for ordering testing, medications, etc.</w:t>
      </w:r>
      <w:r w:rsidRPr="00DA5241">
        <w:rPr>
          <w:sz w:val="22"/>
          <w:szCs w:val="22"/>
        </w:rPr>
        <w:t xml:space="preserve"> and support billing for telehealth visits.</w:t>
      </w:r>
    </w:p>
    <w:p w14:paraId="3248EC01" w14:textId="666E6E70" w:rsidR="008C0E90" w:rsidRDefault="008C0E90" w:rsidP="008C0E90">
      <w:pPr>
        <w:pStyle w:val="ListParagraph"/>
        <w:numPr>
          <w:ilvl w:val="1"/>
          <w:numId w:val="2"/>
        </w:numPr>
        <w:rPr>
          <w:sz w:val="22"/>
          <w:szCs w:val="22"/>
        </w:rPr>
      </w:pPr>
      <w:r>
        <w:rPr>
          <w:sz w:val="22"/>
          <w:szCs w:val="22"/>
        </w:rPr>
        <w:t>Ensure you receive advanced consent from patients for telemedicine interactions. This should be documented in the patient’s record.</w:t>
      </w:r>
      <w:r w:rsidR="00334CC9">
        <w:rPr>
          <w:sz w:val="22"/>
          <w:szCs w:val="22"/>
        </w:rPr>
        <w:t xml:space="preserve"> Check to see if your technology vendor can support this electronically.</w:t>
      </w:r>
    </w:p>
    <w:p w14:paraId="358F9E12" w14:textId="77777777" w:rsidR="00D307A1" w:rsidRPr="00DA5241" w:rsidRDefault="00D307A1" w:rsidP="00D307A1">
      <w:pPr>
        <w:pStyle w:val="ListParagraph"/>
        <w:ind w:left="1440"/>
        <w:rPr>
          <w:sz w:val="22"/>
          <w:szCs w:val="22"/>
        </w:rPr>
      </w:pPr>
    </w:p>
    <w:p w14:paraId="5C32C352" w14:textId="5E99C302" w:rsidR="00321212" w:rsidRPr="00DA5241" w:rsidRDefault="00321212" w:rsidP="00BD2E13">
      <w:pPr>
        <w:pStyle w:val="ListParagraph"/>
        <w:numPr>
          <w:ilvl w:val="0"/>
          <w:numId w:val="2"/>
        </w:numPr>
        <w:ind w:left="360"/>
        <w:rPr>
          <w:sz w:val="22"/>
          <w:szCs w:val="22"/>
        </w:rPr>
      </w:pPr>
      <w:r w:rsidRPr="00DA5241">
        <w:rPr>
          <w:sz w:val="22"/>
          <w:szCs w:val="22"/>
        </w:rPr>
        <w:lastRenderedPageBreak/>
        <w:t>Let your patients know the practice is now offering telehealth services when they call the office.</w:t>
      </w:r>
      <w:r w:rsidR="000713F0">
        <w:rPr>
          <w:sz w:val="22"/>
          <w:szCs w:val="22"/>
        </w:rPr>
        <w:t xml:space="preserve"> Have your office staff help support pro-active patient outreach.</w:t>
      </w:r>
      <w:r w:rsidRPr="00DA5241">
        <w:rPr>
          <w:sz w:val="22"/>
          <w:szCs w:val="22"/>
        </w:rPr>
        <w:t xml:space="preserve"> Additionally, post announcements on your website, patient portals, and other patient-facing communications.</w:t>
      </w:r>
    </w:p>
    <w:p w14:paraId="48DDE37E" w14:textId="747EE86B" w:rsidR="00345223" w:rsidRPr="00DA5241" w:rsidRDefault="005251BF" w:rsidP="00BD2E13">
      <w:pPr>
        <w:pStyle w:val="ListParagraph"/>
        <w:numPr>
          <w:ilvl w:val="1"/>
          <w:numId w:val="2"/>
        </w:numPr>
        <w:ind w:left="1080"/>
        <w:rPr>
          <w:sz w:val="22"/>
          <w:szCs w:val="22"/>
        </w:rPr>
      </w:pPr>
      <w:r>
        <w:rPr>
          <w:sz w:val="22"/>
          <w:szCs w:val="22"/>
        </w:rPr>
        <w:t xml:space="preserve">Have a plan for supporting patients </w:t>
      </w:r>
      <w:r w:rsidR="00345223" w:rsidRPr="00DA5241">
        <w:rPr>
          <w:sz w:val="22"/>
          <w:szCs w:val="22"/>
        </w:rPr>
        <w:t>on how to access telehealth visits based on your practice’s technology and workflow</w:t>
      </w:r>
      <w:r>
        <w:rPr>
          <w:sz w:val="22"/>
          <w:szCs w:val="22"/>
        </w:rPr>
        <w:t xml:space="preserve"> to keep the clinic flow moving and avoid disruptions to care.</w:t>
      </w:r>
    </w:p>
    <w:p w14:paraId="36100600" w14:textId="77777777" w:rsidR="006355D2" w:rsidRDefault="006355D2" w:rsidP="007441A3">
      <w:pPr>
        <w:rPr>
          <w:b/>
          <w:bCs/>
        </w:rPr>
      </w:pPr>
    </w:p>
    <w:p w14:paraId="15A97075" w14:textId="77777777" w:rsidR="006355D2" w:rsidRDefault="006355D2" w:rsidP="007441A3">
      <w:pPr>
        <w:rPr>
          <w:b/>
          <w:bCs/>
        </w:rPr>
      </w:pPr>
    </w:p>
    <w:p w14:paraId="3E30EB2F" w14:textId="1FC2F7CF" w:rsidR="007441A3" w:rsidRPr="007441A3" w:rsidRDefault="00C738D9" w:rsidP="007441A3">
      <w:pPr>
        <w:rPr>
          <w:b/>
          <w:bCs/>
        </w:rPr>
      </w:pPr>
      <w:r>
        <w:rPr>
          <w:b/>
          <w:bCs/>
        </w:rPr>
        <w:t>OTHER HELPFUL RESOURCES</w:t>
      </w:r>
    </w:p>
    <w:p w14:paraId="75BB3620" w14:textId="0459D5B4" w:rsidR="007441A3" w:rsidRPr="004C73A1" w:rsidRDefault="007441A3" w:rsidP="007441A3">
      <w:pPr>
        <w:pStyle w:val="ListParagraph"/>
        <w:numPr>
          <w:ilvl w:val="0"/>
          <w:numId w:val="3"/>
        </w:numPr>
        <w:rPr>
          <w:rStyle w:val="Hyperlink"/>
          <w:color w:val="auto"/>
          <w:sz w:val="22"/>
          <w:szCs w:val="22"/>
          <w:u w:val="none"/>
        </w:rPr>
      </w:pPr>
      <w:r w:rsidRPr="007441A3">
        <w:rPr>
          <w:sz w:val="22"/>
          <w:szCs w:val="22"/>
        </w:rPr>
        <w:t xml:space="preserve">For more information, visit the AMA’s COVID-19 Resource Center for Physicians: </w:t>
      </w:r>
      <w:hyperlink r:id="rId13" w:history="1">
        <w:r w:rsidRPr="007441A3">
          <w:rPr>
            <w:rStyle w:val="Hyperlink"/>
            <w:sz w:val="22"/>
            <w:szCs w:val="22"/>
          </w:rPr>
          <w:t>https://www.ama-assn.org/delivering-care/public-health/covid-19-2019-novel-coronavirus-resource-center-physicians</w:t>
        </w:r>
      </w:hyperlink>
    </w:p>
    <w:p w14:paraId="05681C2E" w14:textId="77777777" w:rsidR="004C73A1" w:rsidRPr="009B719C" w:rsidRDefault="004C73A1" w:rsidP="004C73A1">
      <w:pPr>
        <w:pStyle w:val="ListParagraph"/>
        <w:ind w:left="360"/>
        <w:rPr>
          <w:rStyle w:val="Hyperlink"/>
          <w:color w:val="auto"/>
          <w:sz w:val="22"/>
          <w:szCs w:val="22"/>
          <w:u w:val="none"/>
        </w:rPr>
      </w:pPr>
    </w:p>
    <w:p w14:paraId="57A5ACAF" w14:textId="24A63A2F" w:rsidR="004C73A1" w:rsidRPr="007441A3" w:rsidRDefault="004C73A1" w:rsidP="007441A3">
      <w:pPr>
        <w:pStyle w:val="ListParagraph"/>
        <w:numPr>
          <w:ilvl w:val="0"/>
          <w:numId w:val="3"/>
        </w:numPr>
        <w:rPr>
          <w:sz w:val="22"/>
          <w:szCs w:val="22"/>
        </w:rPr>
      </w:pPr>
      <w:r w:rsidRPr="009B719C">
        <w:rPr>
          <w:sz w:val="22"/>
          <w:szCs w:val="22"/>
        </w:rPr>
        <w:t>AMA STEPS Forward Module on Telemedicine:</w:t>
      </w:r>
      <w:r>
        <w:rPr>
          <w:rStyle w:val="Hyperlink"/>
          <w:sz w:val="22"/>
          <w:szCs w:val="22"/>
        </w:rPr>
        <w:t xml:space="preserve"> </w:t>
      </w:r>
      <w:hyperlink r:id="rId14" w:history="1">
        <w:r w:rsidRPr="004B6E95">
          <w:rPr>
            <w:rStyle w:val="Hyperlink"/>
            <w:sz w:val="22"/>
            <w:szCs w:val="22"/>
          </w:rPr>
          <w:t>https://edhub.ama-assn.org/steps-forward/module/2702689</w:t>
        </w:r>
      </w:hyperlink>
      <w:r>
        <w:rPr>
          <w:rStyle w:val="Hyperlink"/>
          <w:sz w:val="22"/>
          <w:szCs w:val="22"/>
        </w:rPr>
        <w:t xml:space="preserve"> </w:t>
      </w:r>
    </w:p>
    <w:p w14:paraId="77381956" w14:textId="77777777" w:rsidR="007441A3" w:rsidRPr="007441A3" w:rsidRDefault="007441A3" w:rsidP="007441A3">
      <w:pPr>
        <w:rPr>
          <w:sz w:val="22"/>
          <w:szCs w:val="22"/>
        </w:rPr>
      </w:pPr>
    </w:p>
    <w:p w14:paraId="4FD9D9E5" w14:textId="03914606" w:rsidR="00425AB3" w:rsidRDefault="00425AB3" w:rsidP="00425AB3">
      <w:pPr>
        <w:pStyle w:val="ListParagraph"/>
        <w:numPr>
          <w:ilvl w:val="0"/>
          <w:numId w:val="3"/>
        </w:numPr>
        <w:rPr>
          <w:sz w:val="22"/>
          <w:szCs w:val="22"/>
        </w:rPr>
      </w:pPr>
      <w:r w:rsidRPr="00547A5D">
        <w:rPr>
          <w:sz w:val="22"/>
          <w:szCs w:val="22"/>
        </w:rPr>
        <w:t>Reach out to your state medical association/society for more detailed information and resources</w:t>
      </w:r>
      <w:r>
        <w:rPr>
          <w:sz w:val="22"/>
          <w:szCs w:val="22"/>
        </w:rPr>
        <w:t xml:space="preserve"> on licensure, coverage, and payment policies. </w:t>
      </w:r>
    </w:p>
    <w:p w14:paraId="7462580B" w14:textId="56962932" w:rsidR="009A6001" w:rsidRDefault="00CA3CC5" w:rsidP="009A6001">
      <w:pPr>
        <w:pStyle w:val="ListParagraph"/>
        <w:numPr>
          <w:ilvl w:val="1"/>
          <w:numId w:val="3"/>
        </w:numPr>
        <w:rPr>
          <w:sz w:val="22"/>
          <w:szCs w:val="22"/>
        </w:rPr>
      </w:pPr>
      <w:hyperlink r:id="rId15" w:history="1">
        <w:r w:rsidR="009A6001" w:rsidRPr="009A6001">
          <w:rPr>
            <w:rStyle w:val="Hyperlink"/>
            <w:sz w:val="22"/>
            <w:szCs w:val="22"/>
          </w:rPr>
          <w:t>Texas Medical Association</w:t>
        </w:r>
      </w:hyperlink>
      <w:r w:rsidR="009A6001">
        <w:rPr>
          <w:sz w:val="22"/>
          <w:szCs w:val="22"/>
        </w:rPr>
        <w:t xml:space="preserve"> has created a significant suite of telemedicine resources. </w:t>
      </w:r>
    </w:p>
    <w:p w14:paraId="677106B5" w14:textId="77777777" w:rsidR="00425AB3" w:rsidRPr="00F01C76" w:rsidRDefault="00425AB3" w:rsidP="00425AB3">
      <w:pPr>
        <w:rPr>
          <w:sz w:val="22"/>
          <w:szCs w:val="22"/>
        </w:rPr>
      </w:pPr>
    </w:p>
    <w:p w14:paraId="761B4B1B" w14:textId="77777777" w:rsidR="00425AB3" w:rsidRPr="00DA5241" w:rsidRDefault="00425AB3" w:rsidP="00425AB3">
      <w:pPr>
        <w:pStyle w:val="ListParagraph"/>
        <w:numPr>
          <w:ilvl w:val="0"/>
          <w:numId w:val="3"/>
        </w:numPr>
        <w:rPr>
          <w:sz w:val="22"/>
          <w:szCs w:val="22"/>
        </w:rPr>
      </w:pPr>
      <w:r w:rsidRPr="00DA5241">
        <w:rPr>
          <w:sz w:val="22"/>
          <w:szCs w:val="22"/>
        </w:rPr>
        <w:t xml:space="preserve">CMS Telehealth Services Fact Sheet: </w:t>
      </w:r>
      <w:hyperlink r:id="rId16" w:history="1">
        <w:r w:rsidRPr="00DA5241">
          <w:rPr>
            <w:rStyle w:val="Hyperlink"/>
            <w:sz w:val="22"/>
            <w:szCs w:val="22"/>
          </w:rPr>
          <w:t>https://www.cms.gov/Outreach-and-Education/Medicare-Learning-Network-MLN/MLNProducts/downloads/TelehealthSrvcsfctsht.pdf</w:t>
        </w:r>
      </w:hyperlink>
      <w:r w:rsidRPr="00DA5241">
        <w:rPr>
          <w:sz w:val="22"/>
          <w:szCs w:val="22"/>
        </w:rPr>
        <w:t xml:space="preserve"> </w:t>
      </w:r>
    </w:p>
    <w:p w14:paraId="101D4698" w14:textId="77777777" w:rsidR="00425AB3" w:rsidRPr="00B5111E" w:rsidRDefault="00425AB3" w:rsidP="00425AB3">
      <w:pPr>
        <w:rPr>
          <w:sz w:val="22"/>
          <w:szCs w:val="22"/>
        </w:rPr>
      </w:pPr>
    </w:p>
    <w:p w14:paraId="4E29EB64" w14:textId="77777777" w:rsidR="00425AB3" w:rsidRPr="00DA5241" w:rsidRDefault="00425AB3" w:rsidP="00425AB3">
      <w:pPr>
        <w:pStyle w:val="ListParagraph"/>
        <w:numPr>
          <w:ilvl w:val="0"/>
          <w:numId w:val="3"/>
        </w:numPr>
        <w:rPr>
          <w:sz w:val="22"/>
          <w:szCs w:val="22"/>
        </w:rPr>
      </w:pPr>
      <w:r w:rsidRPr="00DA5241">
        <w:rPr>
          <w:sz w:val="22"/>
          <w:szCs w:val="22"/>
        </w:rPr>
        <w:t xml:space="preserve">For the latest information on federal policy and </w:t>
      </w:r>
      <w:r>
        <w:rPr>
          <w:sz w:val="22"/>
          <w:szCs w:val="22"/>
        </w:rPr>
        <w:t>payment</w:t>
      </w:r>
      <w:r w:rsidRPr="00DA5241">
        <w:rPr>
          <w:sz w:val="22"/>
          <w:szCs w:val="22"/>
        </w:rPr>
        <w:t xml:space="preserve"> changes related to telehealth in the midst of COVID-19, visit the </w:t>
      </w:r>
      <w:hyperlink r:id="rId17" w:history="1">
        <w:r w:rsidRPr="00624405">
          <w:rPr>
            <w:rStyle w:val="Hyperlink"/>
            <w:sz w:val="22"/>
            <w:szCs w:val="22"/>
          </w:rPr>
          <w:t>CMS Current Emergencies site</w:t>
        </w:r>
      </w:hyperlink>
      <w:r>
        <w:rPr>
          <w:sz w:val="22"/>
          <w:szCs w:val="22"/>
        </w:rPr>
        <w:t xml:space="preserve">. </w:t>
      </w:r>
      <w:r w:rsidRPr="00DA5241">
        <w:rPr>
          <w:sz w:val="22"/>
          <w:szCs w:val="22"/>
        </w:rPr>
        <w:t xml:space="preserve">Two specific announcements expanding access to telehealth services include: </w:t>
      </w:r>
    </w:p>
    <w:p w14:paraId="5CD83905" w14:textId="0457C731" w:rsidR="004C1131" w:rsidRPr="006355D2" w:rsidRDefault="007A603A" w:rsidP="004752F0">
      <w:pPr>
        <w:pStyle w:val="ListParagraph"/>
        <w:numPr>
          <w:ilvl w:val="1"/>
          <w:numId w:val="3"/>
        </w:numPr>
        <w:rPr>
          <w:sz w:val="22"/>
          <w:szCs w:val="22"/>
        </w:rPr>
      </w:pPr>
      <w:r w:rsidRPr="006355D2">
        <w:rPr>
          <w:sz w:val="22"/>
          <w:szCs w:val="22"/>
        </w:rPr>
        <w:t>Medicare Telemedicine</w:t>
      </w:r>
      <w:r w:rsidR="00360278" w:rsidRPr="006355D2">
        <w:rPr>
          <w:sz w:val="22"/>
          <w:szCs w:val="22"/>
        </w:rPr>
        <w:t xml:space="preserve"> Health Care Provider Fact Sheet: </w:t>
      </w:r>
      <w:hyperlink r:id="rId18" w:history="1">
        <w:r w:rsidR="00360278" w:rsidRPr="006355D2">
          <w:rPr>
            <w:rStyle w:val="Hyperlink"/>
            <w:sz w:val="22"/>
            <w:szCs w:val="22"/>
          </w:rPr>
          <w:t>https://www.cms.gov/newsroom/fact-sheets/medicare-telemedicine-health-care-provider-fact-sheet</w:t>
        </w:r>
      </w:hyperlink>
      <w:r w:rsidR="00360278" w:rsidRPr="006355D2">
        <w:rPr>
          <w:sz w:val="22"/>
          <w:szCs w:val="22"/>
        </w:rPr>
        <w:t xml:space="preserve"> </w:t>
      </w:r>
      <w:r w:rsidR="004C1131" w:rsidRPr="006355D2">
        <w:rPr>
          <w:sz w:val="22"/>
          <w:szCs w:val="22"/>
        </w:rPr>
        <w:t xml:space="preserve"> </w:t>
      </w:r>
    </w:p>
    <w:p w14:paraId="014F2BC4" w14:textId="77777777" w:rsidR="004C1131" w:rsidRPr="007A603A" w:rsidRDefault="004C1131" w:rsidP="007A603A"/>
    <w:sectPr w:rsidR="004C1131" w:rsidRPr="007A603A" w:rsidSect="007441A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070B3"/>
    <w:multiLevelType w:val="hybridMultilevel"/>
    <w:tmpl w:val="D7289122"/>
    <w:lvl w:ilvl="0" w:tplc="49C0B658">
      <w:start w:val="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D3204"/>
    <w:multiLevelType w:val="multilevel"/>
    <w:tmpl w:val="F5CAD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E46705"/>
    <w:multiLevelType w:val="hybridMultilevel"/>
    <w:tmpl w:val="EA8A71F6"/>
    <w:lvl w:ilvl="0" w:tplc="B08685A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0E5B1D"/>
    <w:multiLevelType w:val="hybridMultilevel"/>
    <w:tmpl w:val="121074A2"/>
    <w:lvl w:ilvl="0" w:tplc="53AEB220">
      <w:start w:val="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7A0F99"/>
    <w:multiLevelType w:val="hybridMultilevel"/>
    <w:tmpl w:val="46A48304"/>
    <w:lvl w:ilvl="0" w:tplc="B08685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50533F"/>
    <w:multiLevelType w:val="multilevel"/>
    <w:tmpl w:val="B7B2DD9C"/>
    <w:lvl w:ilvl="0">
      <w:start w:val="1"/>
      <w:numFmt w:val="bullet"/>
      <w:lvlText w:val=""/>
      <w:lvlJc w:val="left"/>
      <w:pPr>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B23FE0"/>
    <w:multiLevelType w:val="hybridMultilevel"/>
    <w:tmpl w:val="45AC4114"/>
    <w:lvl w:ilvl="0" w:tplc="53601948">
      <w:start w:val="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2978B9"/>
    <w:multiLevelType w:val="hybridMultilevel"/>
    <w:tmpl w:val="EBAE2DB2"/>
    <w:lvl w:ilvl="0" w:tplc="6B9823F6">
      <w:start w:val="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463B77"/>
    <w:multiLevelType w:val="hybridMultilevel"/>
    <w:tmpl w:val="EE20FF4E"/>
    <w:lvl w:ilvl="0" w:tplc="B08685A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BF7E15"/>
    <w:multiLevelType w:val="hybridMultilevel"/>
    <w:tmpl w:val="96721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A24F3"/>
    <w:multiLevelType w:val="hybridMultilevel"/>
    <w:tmpl w:val="5B7405D8"/>
    <w:lvl w:ilvl="0" w:tplc="B08685A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8825E3"/>
    <w:multiLevelType w:val="hybridMultilevel"/>
    <w:tmpl w:val="B99C4A44"/>
    <w:lvl w:ilvl="0" w:tplc="D1B80ADA">
      <w:start w:val="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9"/>
  </w:num>
  <w:num w:numId="5">
    <w:abstractNumId w:val="4"/>
  </w:num>
  <w:num w:numId="6">
    <w:abstractNumId w:val="0"/>
  </w:num>
  <w:num w:numId="7">
    <w:abstractNumId w:val="11"/>
  </w:num>
  <w:num w:numId="8">
    <w:abstractNumId w:val="6"/>
  </w:num>
  <w:num w:numId="9">
    <w:abstractNumId w:val="7"/>
  </w:num>
  <w:num w:numId="10">
    <w:abstractNumId w:val="3"/>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B67"/>
    <w:rsid w:val="000242C7"/>
    <w:rsid w:val="0002553B"/>
    <w:rsid w:val="0005520B"/>
    <w:rsid w:val="000713F0"/>
    <w:rsid w:val="0011299C"/>
    <w:rsid w:val="00182F19"/>
    <w:rsid w:val="00197FD1"/>
    <w:rsid w:val="002100CC"/>
    <w:rsid w:val="002270A9"/>
    <w:rsid w:val="00247413"/>
    <w:rsid w:val="00251BD8"/>
    <w:rsid w:val="0025229D"/>
    <w:rsid w:val="00285606"/>
    <w:rsid w:val="002B3E7C"/>
    <w:rsid w:val="002C2E92"/>
    <w:rsid w:val="002D1076"/>
    <w:rsid w:val="00321212"/>
    <w:rsid w:val="00334CC9"/>
    <w:rsid w:val="00345223"/>
    <w:rsid w:val="00360278"/>
    <w:rsid w:val="00365CC3"/>
    <w:rsid w:val="00367F29"/>
    <w:rsid w:val="00394F54"/>
    <w:rsid w:val="003C1EFA"/>
    <w:rsid w:val="003D0CBC"/>
    <w:rsid w:val="00425AB3"/>
    <w:rsid w:val="00455B1D"/>
    <w:rsid w:val="0046605E"/>
    <w:rsid w:val="004752F0"/>
    <w:rsid w:val="0048579B"/>
    <w:rsid w:val="00490BFC"/>
    <w:rsid w:val="00496CE9"/>
    <w:rsid w:val="004A4B97"/>
    <w:rsid w:val="004A5C0B"/>
    <w:rsid w:val="004C1131"/>
    <w:rsid w:val="004C20B5"/>
    <w:rsid w:val="004C498C"/>
    <w:rsid w:val="004C73A1"/>
    <w:rsid w:val="004D6040"/>
    <w:rsid w:val="005251BF"/>
    <w:rsid w:val="00547A5D"/>
    <w:rsid w:val="005512F6"/>
    <w:rsid w:val="005727F6"/>
    <w:rsid w:val="005D2EF4"/>
    <w:rsid w:val="005E7DCB"/>
    <w:rsid w:val="005F6EDC"/>
    <w:rsid w:val="00610B67"/>
    <w:rsid w:val="00621D6C"/>
    <w:rsid w:val="00624405"/>
    <w:rsid w:val="006355D2"/>
    <w:rsid w:val="006508E3"/>
    <w:rsid w:val="006610D4"/>
    <w:rsid w:val="006661E2"/>
    <w:rsid w:val="00672292"/>
    <w:rsid w:val="006F2D36"/>
    <w:rsid w:val="007441A3"/>
    <w:rsid w:val="007A603A"/>
    <w:rsid w:val="007D6125"/>
    <w:rsid w:val="0082230E"/>
    <w:rsid w:val="00831189"/>
    <w:rsid w:val="0086645C"/>
    <w:rsid w:val="00866B5A"/>
    <w:rsid w:val="0087209A"/>
    <w:rsid w:val="008A7B18"/>
    <w:rsid w:val="008C0E90"/>
    <w:rsid w:val="008E4678"/>
    <w:rsid w:val="009327FD"/>
    <w:rsid w:val="0095363B"/>
    <w:rsid w:val="00972DB0"/>
    <w:rsid w:val="009A6001"/>
    <w:rsid w:val="009B719C"/>
    <w:rsid w:val="00A008AA"/>
    <w:rsid w:val="00A16451"/>
    <w:rsid w:val="00A26E76"/>
    <w:rsid w:val="00A34F52"/>
    <w:rsid w:val="00A47231"/>
    <w:rsid w:val="00A91977"/>
    <w:rsid w:val="00AA01F1"/>
    <w:rsid w:val="00AB3E61"/>
    <w:rsid w:val="00AB7D26"/>
    <w:rsid w:val="00B22C61"/>
    <w:rsid w:val="00B5111E"/>
    <w:rsid w:val="00B6306D"/>
    <w:rsid w:val="00BC3141"/>
    <w:rsid w:val="00BD2E13"/>
    <w:rsid w:val="00C21236"/>
    <w:rsid w:val="00C66527"/>
    <w:rsid w:val="00C738D9"/>
    <w:rsid w:val="00CA3CC5"/>
    <w:rsid w:val="00CB75EC"/>
    <w:rsid w:val="00CC47A0"/>
    <w:rsid w:val="00CF1E8A"/>
    <w:rsid w:val="00D1412F"/>
    <w:rsid w:val="00D307A1"/>
    <w:rsid w:val="00D465E6"/>
    <w:rsid w:val="00D76504"/>
    <w:rsid w:val="00DA5241"/>
    <w:rsid w:val="00DF1974"/>
    <w:rsid w:val="00DF67E9"/>
    <w:rsid w:val="00E153D9"/>
    <w:rsid w:val="00E26F90"/>
    <w:rsid w:val="00E64550"/>
    <w:rsid w:val="00E80985"/>
    <w:rsid w:val="00F01C76"/>
    <w:rsid w:val="00F0655F"/>
    <w:rsid w:val="00F51E16"/>
    <w:rsid w:val="00F65619"/>
    <w:rsid w:val="00F85C0D"/>
    <w:rsid w:val="00FD1EB8"/>
    <w:rsid w:val="00FF6F0B"/>
    <w:rsid w:val="00FF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69F9E"/>
  <w15:chartTrackingRefBased/>
  <w15:docId w15:val="{71B588A1-800A-0046-A83B-BBD36A560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236"/>
    <w:pPr>
      <w:ind w:left="720"/>
      <w:contextualSpacing/>
    </w:pPr>
  </w:style>
  <w:style w:type="character" w:styleId="CommentReference">
    <w:name w:val="annotation reference"/>
    <w:basedOn w:val="DefaultParagraphFont"/>
    <w:uiPriority w:val="99"/>
    <w:semiHidden/>
    <w:unhideWhenUsed/>
    <w:rsid w:val="002B3E7C"/>
    <w:rPr>
      <w:sz w:val="16"/>
      <w:szCs w:val="16"/>
    </w:rPr>
  </w:style>
  <w:style w:type="paragraph" w:styleId="CommentText">
    <w:name w:val="annotation text"/>
    <w:basedOn w:val="Normal"/>
    <w:link w:val="CommentTextChar"/>
    <w:uiPriority w:val="99"/>
    <w:semiHidden/>
    <w:unhideWhenUsed/>
    <w:rsid w:val="002B3E7C"/>
    <w:rPr>
      <w:sz w:val="20"/>
      <w:szCs w:val="20"/>
    </w:rPr>
  </w:style>
  <w:style w:type="character" w:customStyle="1" w:styleId="CommentTextChar">
    <w:name w:val="Comment Text Char"/>
    <w:basedOn w:val="DefaultParagraphFont"/>
    <w:link w:val="CommentText"/>
    <w:uiPriority w:val="99"/>
    <w:semiHidden/>
    <w:rsid w:val="002B3E7C"/>
    <w:rPr>
      <w:sz w:val="20"/>
      <w:szCs w:val="20"/>
    </w:rPr>
  </w:style>
  <w:style w:type="paragraph" w:styleId="CommentSubject">
    <w:name w:val="annotation subject"/>
    <w:basedOn w:val="CommentText"/>
    <w:next w:val="CommentText"/>
    <w:link w:val="CommentSubjectChar"/>
    <w:uiPriority w:val="99"/>
    <w:semiHidden/>
    <w:unhideWhenUsed/>
    <w:rsid w:val="002B3E7C"/>
    <w:rPr>
      <w:b/>
      <w:bCs/>
    </w:rPr>
  </w:style>
  <w:style w:type="character" w:customStyle="1" w:styleId="CommentSubjectChar">
    <w:name w:val="Comment Subject Char"/>
    <w:basedOn w:val="CommentTextChar"/>
    <w:link w:val="CommentSubject"/>
    <w:uiPriority w:val="99"/>
    <w:semiHidden/>
    <w:rsid w:val="002B3E7C"/>
    <w:rPr>
      <w:b/>
      <w:bCs/>
      <w:sz w:val="20"/>
      <w:szCs w:val="20"/>
    </w:rPr>
  </w:style>
  <w:style w:type="paragraph" w:styleId="BalloonText">
    <w:name w:val="Balloon Text"/>
    <w:basedOn w:val="Normal"/>
    <w:link w:val="BalloonTextChar"/>
    <w:uiPriority w:val="99"/>
    <w:semiHidden/>
    <w:unhideWhenUsed/>
    <w:rsid w:val="002B3E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E7C"/>
    <w:rPr>
      <w:rFonts w:ascii="Segoe UI" w:hAnsi="Segoe UI" w:cs="Segoe UI"/>
      <w:sz w:val="18"/>
      <w:szCs w:val="18"/>
    </w:rPr>
  </w:style>
  <w:style w:type="character" w:styleId="Hyperlink">
    <w:name w:val="Hyperlink"/>
    <w:basedOn w:val="DefaultParagraphFont"/>
    <w:uiPriority w:val="99"/>
    <w:unhideWhenUsed/>
    <w:rsid w:val="004C20B5"/>
    <w:rPr>
      <w:color w:val="0563C1" w:themeColor="hyperlink"/>
      <w:u w:val="single"/>
    </w:rPr>
  </w:style>
  <w:style w:type="character" w:styleId="UnresolvedMention">
    <w:name w:val="Unresolved Mention"/>
    <w:basedOn w:val="DefaultParagraphFont"/>
    <w:uiPriority w:val="99"/>
    <w:semiHidden/>
    <w:unhideWhenUsed/>
    <w:rsid w:val="004C20B5"/>
    <w:rPr>
      <w:color w:val="605E5C"/>
      <w:shd w:val="clear" w:color="auto" w:fill="E1DFDD"/>
    </w:rPr>
  </w:style>
  <w:style w:type="character" w:styleId="FollowedHyperlink">
    <w:name w:val="FollowedHyperlink"/>
    <w:basedOn w:val="DefaultParagraphFont"/>
    <w:uiPriority w:val="99"/>
    <w:semiHidden/>
    <w:unhideWhenUsed/>
    <w:rsid w:val="002270A9"/>
    <w:rPr>
      <w:color w:val="954F72" w:themeColor="followedHyperlink"/>
      <w:u w:val="single"/>
    </w:rPr>
  </w:style>
  <w:style w:type="table" w:styleId="TableGrid">
    <w:name w:val="Table Grid"/>
    <w:basedOn w:val="TableNormal"/>
    <w:uiPriority w:val="39"/>
    <w:rsid w:val="00BD2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6F2D36"/>
    <w:rPr>
      <w:rFonts w:ascii="Calibri" w:hAnsi="Calibri" w:cs="Calibri"/>
      <w:sz w:val="22"/>
      <w:szCs w:val="22"/>
    </w:rPr>
  </w:style>
  <w:style w:type="paragraph" w:styleId="Revision">
    <w:name w:val="Revision"/>
    <w:hidden/>
    <w:uiPriority w:val="99"/>
    <w:semiHidden/>
    <w:rsid w:val="00F51E16"/>
  </w:style>
  <w:style w:type="character" w:styleId="Emphasis">
    <w:name w:val="Emphasis"/>
    <w:basedOn w:val="DefaultParagraphFont"/>
    <w:uiPriority w:val="20"/>
    <w:qFormat/>
    <w:rsid w:val="006610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233280">
      <w:bodyDiv w:val="1"/>
      <w:marLeft w:val="0"/>
      <w:marRight w:val="0"/>
      <w:marTop w:val="0"/>
      <w:marBottom w:val="0"/>
      <w:divBdr>
        <w:top w:val="none" w:sz="0" w:space="0" w:color="auto"/>
        <w:left w:val="none" w:sz="0" w:space="0" w:color="auto"/>
        <w:bottom w:val="none" w:sz="0" w:space="0" w:color="auto"/>
        <w:right w:val="none" w:sz="0" w:space="0" w:color="auto"/>
      </w:divBdr>
    </w:div>
    <w:div w:id="153788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files/document/covid19-emergency-declaration-health-care-providers-fact-sheet.pdf" TargetMode="External"/><Relationship Id="rId13" Type="http://schemas.openxmlformats.org/officeDocument/2006/relationships/hyperlink" Target="https://www.ama-assn.org/delivering-care/public-health/covid-19-2019-novel-coronavirus-resource-center-physicians" TargetMode="External"/><Relationship Id="rId18" Type="http://schemas.openxmlformats.org/officeDocument/2006/relationships/hyperlink" Target="https://www.cms.gov/newsroom/fact-sheets/medicare-telemedicine-health-care-provider-fact-she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fo.americantelemed.org/covid-19-news-resources" TargetMode="External"/><Relationship Id="rId17" Type="http://schemas.openxmlformats.org/officeDocument/2006/relationships/hyperlink" Target="https://www.cms.gov/About-CMS/Agency-Information/Emergency/EPRO/Current-Emergencies/Current-Emergencies-page" TargetMode="External"/><Relationship Id="rId2" Type="http://schemas.openxmlformats.org/officeDocument/2006/relationships/customXml" Target="../customXml/item2.xml"/><Relationship Id="rId16" Type="http://schemas.openxmlformats.org/officeDocument/2006/relationships/hyperlink" Target="https://www.cms.gov/Outreach-and-Education/Medicare-Learning-Network-MLN/MLNProducts/downloads/TelehealthSrvcsfctsht.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hs.gov/hipaa/for-professionals/special-topics/emergency-preparedness/notification-enforcement-discretion-telehealth/index.html" TargetMode="External"/><Relationship Id="rId5" Type="http://schemas.openxmlformats.org/officeDocument/2006/relationships/styles" Target="styles.xml"/><Relationship Id="rId15" Type="http://schemas.openxmlformats.org/officeDocument/2006/relationships/hyperlink" Target="https://www.texmed.org/Telemedicine/" TargetMode="External"/><Relationship Id="rId10" Type="http://schemas.openxmlformats.org/officeDocument/2006/relationships/hyperlink" Target="https://www.cms.gov/Medicare/Medicare-General-Information/Telehealth/Telehealth-Code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ms.gov/newsroom/fact-sheets/medicare-telemedicine-health-care-provider-fact-sheet" TargetMode="External"/><Relationship Id="rId14" Type="http://schemas.openxmlformats.org/officeDocument/2006/relationships/hyperlink" Target="https://edhub.ama-assn.org/steps-forward/module/27026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4E8DA1EB569D489DC9A6DCECABEFA7" ma:contentTypeVersion="11" ma:contentTypeDescription="Create a new document." ma:contentTypeScope="" ma:versionID="b27aa052932c4e20882050f278500681">
  <xsd:schema xmlns:xsd="http://www.w3.org/2001/XMLSchema" xmlns:xs="http://www.w3.org/2001/XMLSchema" xmlns:p="http://schemas.microsoft.com/office/2006/metadata/properties" xmlns:ns3="227edfa2-6430-4223-9c6d-f38e4d3de30a" xmlns:ns4="9d209d42-58a8-473d-a3a7-c409f2a3940c" targetNamespace="http://schemas.microsoft.com/office/2006/metadata/properties" ma:root="true" ma:fieldsID="6f3a838a0d9d01ddf492c0bfbc295a64" ns3:_="" ns4:_="">
    <xsd:import namespace="227edfa2-6430-4223-9c6d-f38e4d3de30a"/>
    <xsd:import namespace="9d209d42-58a8-473d-a3a7-c409f2a394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7edfa2-6430-4223-9c6d-f38e4d3de3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209d42-58a8-473d-a3a7-c409f2a394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5DD253-AE23-4A88-8433-F7FCA7BF6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7edfa2-6430-4223-9c6d-f38e4d3de30a"/>
    <ds:schemaRef ds:uri="9d209d42-58a8-473d-a3a7-c409f2a394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5CC1B9-4C04-433E-9A1C-3990B6E08D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028C69-4DCD-4039-9248-CB82F5325A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2057</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Lloyd</dc:creator>
  <cp:keywords/>
  <dc:description/>
  <cp:lastModifiedBy>Stacy Lloyd</cp:lastModifiedBy>
  <cp:revision>4</cp:revision>
  <dcterms:created xsi:type="dcterms:W3CDTF">2020-03-17T19:08:00Z</dcterms:created>
  <dcterms:modified xsi:type="dcterms:W3CDTF">2020-03-17T19:37:00Z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0x010100794E8DA1EB569D489DC9A6DCECABEFA7</vt:lpwstr>
  </property>
</Properties>
</file>