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F41259" w:rsidTr="00F41259">
        <w:tc>
          <w:tcPr>
            <w:tcW w:w="0" w:type="auto"/>
            <w:vAlign w:val="center"/>
            <w:hideMark/>
          </w:tcPr>
          <w:p w:rsidR="00F41259" w:rsidRDefault="00F41259"/>
        </w:tc>
      </w:tr>
      <w:tr w:rsidR="00F41259" w:rsidTr="00F41259">
        <w:tc>
          <w:tcPr>
            <w:tcW w:w="0" w:type="auto"/>
          </w:tcPr>
          <w:p w:rsidR="00F41259" w:rsidRDefault="00F41259">
            <w:pPr>
              <w:jc w:val="center"/>
              <w:rPr>
                <w:rFonts w:ascii="Arial" w:eastAsia="Times New Roman" w:hAnsi="Arial" w:cs="Arial"/>
                <w:color w:val="222222"/>
              </w:rPr>
            </w:pPr>
          </w:p>
          <w:tbl>
            <w:tblPr>
              <w:tblW w:w="8700" w:type="dxa"/>
              <w:jc w:val="center"/>
              <w:tblCellMar>
                <w:left w:w="0" w:type="dxa"/>
                <w:right w:w="0" w:type="dxa"/>
              </w:tblCellMar>
              <w:tblLook w:val="04A0" w:firstRow="1" w:lastRow="0" w:firstColumn="1" w:lastColumn="0" w:noHBand="0" w:noVBand="1"/>
            </w:tblPr>
            <w:tblGrid>
              <w:gridCol w:w="8700"/>
            </w:tblGrid>
            <w:tr w:rsidR="00F4125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700"/>
                  </w:tblGrid>
                  <w:tr w:rsidR="00F41259">
                    <w:tc>
                      <w:tcPr>
                        <w:tcW w:w="0" w:type="auto"/>
                        <w:hideMark/>
                      </w:tcPr>
                      <w:tbl>
                        <w:tblPr>
                          <w:tblW w:w="8700" w:type="dxa"/>
                          <w:tblCellMar>
                            <w:left w:w="0" w:type="dxa"/>
                            <w:right w:w="0" w:type="dxa"/>
                          </w:tblCellMar>
                          <w:tblLook w:val="04A0" w:firstRow="1" w:lastRow="0" w:firstColumn="1" w:lastColumn="0" w:noHBand="0" w:noVBand="1"/>
                        </w:tblPr>
                        <w:tblGrid>
                          <w:gridCol w:w="8694"/>
                          <w:gridCol w:w="6"/>
                        </w:tblGrid>
                        <w:tr w:rsidR="00F41259">
                          <w:tc>
                            <w:tcPr>
                              <w:tcW w:w="0" w:type="auto"/>
                              <w:hideMark/>
                            </w:tcPr>
                            <w:tbl>
                              <w:tblPr>
                                <w:tblW w:w="1875" w:type="dxa"/>
                                <w:tblCellMar>
                                  <w:left w:w="0" w:type="dxa"/>
                                  <w:right w:w="0" w:type="dxa"/>
                                </w:tblCellMar>
                                <w:tblLook w:val="04A0" w:firstRow="1" w:lastRow="0" w:firstColumn="1" w:lastColumn="0" w:noHBand="0" w:noVBand="1"/>
                              </w:tblPr>
                              <w:tblGrid>
                                <w:gridCol w:w="1875"/>
                              </w:tblGrid>
                              <w:tr w:rsidR="00F41259">
                                <w:tc>
                                  <w:tcPr>
                                    <w:tcW w:w="0" w:type="auto"/>
                                    <w:hideMark/>
                                  </w:tcPr>
                                  <w:p w:rsidR="00F41259" w:rsidRDefault="00F41259">
                                    <w:pPr>
                                      <w:jc w:val="center"/>
                                      <w:rPr>
                                        <w:rFonts w:ascii="Arial" w:eastAsia="Times New Roman" w:hAnsi="Arial" w:cs="Arial"/>
                                        <w:color w:val="222222"/>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162050" cy="514350"/>
                                          <wp:effectExtent l="0" t="0" r="0" b="0"/>
                                          <wp:wrapSquare wrapText="bothSides"/>
                                          <wp:docPr id="2" name="Picture 2" descr="http://www.cigna.com/sites/email/images/basi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gna.com/sites/email/images/basic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pic:spPr>
                                              </pic:pic>
                                            </a:graphicData>
                                          </a:graphic>
                                          <wp14:sizeRelH relativeFrom="page">
                                            <wp14:pctWidth>0</wp14:pctWidth>
                                          </wp14:sizeRelH>
                                          <wp14:sizeRelV relativeFrom="page">
                                            <wp14:pctHeight>0</wp14:pctHeight>
                                          </wp14:sizeRelV>
                                        </wp:anchor>
                                      </w:drawing>
                                    </w:r>
                                  </w:p>
                                </w:tc>
                              </w:tr>
                            </w:tbl>
                            <w:p w:rsidR="00F41259" w:rsidRDefault="00F41259">
                              <w:pPr>
                                <w:rPr>
                                  <w:rFonts w:eastAsia="Times New Roman"/>
                                  <w:sz w:val="20"/>
                                  <w:szCs w:val="20"/>
                                </w:rPr>
                              </w:pPr>
                            </w:p>
                          </w:tc>
                          <w:tc>
                            <w:tcPr>
                              <w:tcW w:w="6" w:type="dxa"/>
                              <w:hideMark/>
                            </w:tcPr>
                            <w:p w:rsidR="00F41259" w:rsidRDefault="00F41259">
                              <w:pPr>
                                <w:rPr>
                                  <w:rFonts w:eastAsia="Times New Roman"/>
                                  <w:sz w:val="20"/>
                                  <w:szCs w:val="20"/>
                                </w:rPr>
                              </w:pPr>
                            </w:p>
                          </w:tc>
                        </w:tr>
                      </w:tbl>
                      <w:p w:rsidR="00F41259" w:rsidRDefault="00F41259">
                        <w:pPr>
                          <w:rPr>
                            <w:rFonts w:eastAsia="Times New Roman"/>
                            <w:sz w:val="20"/>
                            <w:szCs w:val="20"/>
                          </w:rPr>
                        </w:pPr>
                      </w:p>
                    </w:tc>
                  </w:tr>
                </w:tbl>
                <w:p w:rsidR="00F41259" w:rsidRDefault="00F41259">
                  <w:pPr>
                    <w:rPr>
                      <w:rFonts w:eastAsia="Times New Roman"/>
                      <w:sz w:val="20"/>
                      <w:szCs w:val="20"/>
                    </w:rPr>
                  </w:pPr>
                </w:p>
              </w:tc>
            </w:tr>
          </w:tbl>
          <w:p w:rsidR="00F41259" w:rsidRDefault="00F41259">
            <w:pPr>
              <w:jc w:val="center"/>
              <w:rPr>
                <w:rFonts w:ascii="Arial" w:eastAsia="Times New Roman" w:hAnsi="Arial" w:cs="Arial"/>
                <w:vanish/>
                <w:color w:val="222222"/>
              </w:rPr>
            </w:pPr>
          </w:p>
          <w:tbl>
            <w:tblPr>
              <w:tblW w:w="0" w:type="auto"/>
              <w:jc w:val="center"/>
              <w:tblCellMar>
                <w:left w:w="0" w:type="dxa"/>
                <w:right w:w="0" w:type="dxa"/>
              </w:tblCellMar>
              <w:tblLook w:val="04A0" w:firstRow="1" w:lastRow="0" w:firstColumn="1" w:lastColumn="0" w:noHBand="0" w:noVBand="1"/>
            </w:tblPr>
            <w:tblGrid>
              <w:gridCol w:w="8700"/>
            </w:tblGrid>
            <w:tr w:rsidR="00F41259">
              <w:trPr>
                <w:jc w:val="center"/>
              </w:trPr>
              <w:tc>
                <w:tcPr>
                  <w:tcW w:w="0" w:type="auto"/>
                  <w:shd w:val="clear" w:color="auto" w:fill="FFFFFF"/>
                </w:tcPr>
                <w:tbl>
                  <w:tblPr>
                    <w:tblW w:w="0" w:type="auto"/>
                    <w:tblCellMar>
                      <w:left w:w="0" w:type="dxa"/>
                      <w:right w:w="0" w:type="dxa"/>
                    </w:tblCellMar>
                    <w:tblLook w:val="04A0" w:firstRow="1" w:lastRow="0" w:firstColumn="1" w:lastColumn="0" w:noHBand="0" w:noVBand="1"/>
                  </w:tblPr>
                  <w:tblGrid>
                    <w:gridCol w:w="8700"/>
                  </w:tblGrid>
                  <w:tr w:rsidR="00F41259">
                    <w:tc>
                      <w:tcPr>
                        <w:tcW w:w="0" w:type="auto"/>
                      </w:tcPr>
                      <w:tbl>
                        <w:tblPr>
                          <w:tblW w:w="5000" w:type="pct"/>
                          <w:shd w:val="clear" w:color="auto" w:fill="004986"/>
                          <w:tblCellMar>
                            <w:left w:w="0" w:type="dxa"/>
                            <w:right w:w="0" w:type="dxa"/>
                          </w:tblCellMar>
                          <w:tblLook w:val="04A0" w:firstRow="1" w:lastRow="0" w:firstColumn="1" w:lastColumn="0" w:noHBand="0" w:noVBand="1"/>
                        </w:tblPr>
                        <w:tblGrid>
                          <w:gridCol w:w="8700"/>
                        </w:tblGrid>
                        <w:tr w:rsidR="00F41259">
                          <w:tc>
                            <w:tcPr>
                              <w:tcW w:w="0" w:type="auto"/>
                              <w:shd w:val="clear" w:color="auto" w:fill="004986"/>
                              <w:hideMark/>
                            </w:tcPr>
                            <w:tbl>
                              <w:tblPr>
                                <w:tblW w:w="8700" w:type="dxa"/>
                                <w:tblCellMar>
                                  <w:left w:w="0" w:type="dxa"/>
                                  <w:right w:w="0" w:type="dxa"/>
                                </w:tblCellMar>
                                <w:tblLook w:val="04A0" w:firstRow="1" w:lastRow="0" w:firstColumn="1" w:lastColumn="0" w:noHBand="0" w:noVBand="1"/>
                              </w:tblPr>
                              <w:tblGrid>
                                <w:gridCol w:w="8694"/>
                                <w:gridCol w:w="6"/>
                              </w:tblGrid>
                              <w:tr w:rsidR="00F41259">
                                <w:tc>
                                  <w:tcPr>
                                    <w:tcW w:w="0" w:type="auto"/>
                                    <w:tcMar>
                                      <w:top w:w="390" w:type="dxa"/>
                                      <w:left w:w="450" w:type="dxa"/>
                                      <w:bottom w:w="390" w:type="dxa"/>
                                      <w:right w:w="450" w:type="dxa"/>
                                    </w:tcMar>
                                    <w:hideMark/>
                                  </w:tcPr>
                                  <w:p w:rsidR="00F41259" w:rsidRDefault="00F41259">
                                    <w:pPr>
                                      <w:spacing w:line="540" w:lineRule="atLeast"/>
                                      <w:rPr>
                                        <w:rFonts w:ascii="Arial" w:eastAsia="Times New Roman" w:hAnsi="Arial" w:cs="Arial"/>
                                        <w:color w:val="FFFFFF"/>
                                        <w:sz w:val="48"/>
                                        <w:szCs w:val="48"/>
                                      </w:rPr>
                                    </w:pPr>
                                    <w:r>
                                      <w:rPr>
                                        <w:rFonts w:ascii="Arial" w:eastAsia="Times New Roman" w:hAnsi="Arial" w:cs="Arial"/>
                                        <w:color w:val="FFFFFF"/>
                                        <w:sz w:val="48"/>
                                        <w:szCs w:val="48"/>
                                      </w:rPr>
                                      <w:t>CIGNA FOR HEALTH CARE PROFESSIONALS WEBSITE</w:t>
                                    </w:r>
                                  </w:p>
                                </w:tc>
                                <w:tc>
                                  <w:tcPr>
                                    <w:tcW w:w="6" w:type="dxa"/>
                                    <w:hideMark/>
                                  </w:tcPr>
                                  <w:p w:rsidR="00F41259" w:rsidRDefault="00F41259">
                                    <w:pPr>
                                      <w:rPr>
                                        <w:rFonts w:ascii="Arial" w:eastAsia="Times New Roman" w:hAnsi="Arial" w:cs="Arial"/>
                                        <w:color w:val="FFFFFF"/>
                                        <w:sz w:val="48"/>
                                        <w:szCs w:val="48"/>
                                      </w:rPr>
                                    </w:pPr>
                                  </w:p>
                                </w:tc>
                              </w:tr>
                            </w:tbl>
                            <w:p w:rsidR="00F41259" w:rsidRDefault="00F41259">
                              <w:pPr>
                                <w:rPr>
                                  <w:rFonts w:eastAsia="Times New Roman"/>
                                  <w:sz w:val="20"/>
                                  <w:szCs w:val="20"/>
                                </w:rPr>
                              </w:pPr>
                            </w:p>
                          </w:tc>
                        </w:tr>
                      </w:tbl>
                      <w:p w:rsidR="00F41259" w:rsidRDefault="00F41259">
                        <w:pPr>
                          <w:rPr>
                            <w:rFonts w:ascii="Arial" w:eastAsia="Times New Roman" w:hAnsi="Arial" w:cs="Arial"/>
                            <w:vanish/>
                            <w:color w:val="222222"/>
                          </w:rPr>
                        </w:pPr>
                      </w:p>
                      <w:tbl>
                        <w:tblPr>
                          <w:tblW w:w="5000" w:type="pct"/>
                          <w:shd w:val="clear" w:color="auto" w:fill="188CCC"/>
                          <w:tblCellMar>
                            <w:left w:w="0" w:type="dxa"/>
                            <w:right w:w="0" w:type="dxa"/>
                          </w:tblCellMar>
                          <w:tblLook w:val="04A0" w:firstRow="1" w:lastRow="0" w:firstColumn="1" w:lastColumn="0" w:noHBand="0" w:noVBand="1"/>
                        </w:tblPr>
                        <w:tblGrid>
                          <w:gridCol w:w="8700"/>
                        </w:tblGrid>
                        <w:tr w:rsidR="00F41259">
                          <w:tc>
                            <w:tcPr>
                              <w:tcW w:w="0" w:type="auto"/>
                              <w:shd w:val="clear" w:color="auto" w:fill="188CCC"/>
                              <w:hideMark/>
                            </w:tcPr>
                            <w:tbl>
                              <w:tblPr>
                                <w:tblW w:w="8700" w:type="dxa"/>
                                <w:tblCellMar>
                                  <w:left w:w="0" w:type="dxa"/>
                                  <w:right w:w="0" w:type="dxa"/>
                                </w:tblCellMar>
                                <w:tblLook w:val="04A0" w:firstRow="1" w:lastRow="0" w:firstColumn="1" w:lastColumn="0" w:noHBand="0" w:noVBand="1"/>
                              </w:tblPr>
                              <w:tblGrid>
                                <w:gridCol w:w="8694"/>
                                <w:gridCol w:w="6"/>
                              </w:tblGrid>
                              <w:tr w:rsidR="00F41259">
                                <w:tc>
                                  <w:tcPr>
                                    <w:tcW w:w="0" w:type="auto"/>
                                    <w:tcMar>
                                      <w:top w:w="225" w:type="dxa"/>
                                      <w:left w:w="450" w:type="dxa"/>
                                      <w:bottom w:w="150" w:type="dxa"/>
                                      <w:right w:w="450" w:type="dxa"/>
                                    </w:tcMar>
                                    <w:hideMark/>
                                  </w:tcPr>
                                  <w:p w:rsidR="00F41259" w:rsidRDefault="00F41259">
                                    <w:pPr>
                                      <w:spacing w:line="360" w:lineRule="atLeast"/>
                                      <w:rPr>
                                        <w:rFonts w:ascii="Arial" w:eastAsia="Times New Roman" w:hAnsi="Arial" w:cs="Arial"/>
                                        <w:color w:val="FFFFFF"/>
                                        <w:sz w:val="30"/>
                                        <w:szCs w:val="30"/>
                                      </w:rPr>
                                    </w:pPr>
                                    <w:r>
                                      <w:rPr>
                                        <w:rFonts w:ascii="Arial" w:eastAsia="Times New Roman" w:hAnsi="Arial" w:cs="Arial"/>
                                        <w:color w:val="FFFFFF"/>
                                        <w:sz w:val="30"/>
                                        <w:szCs w:val="30"/>
                                      </w:rPr>
                                      <w:t>Cigna Behavioral Health</w:t>
                                    </w:r>
                                  </w:p>
                                </w:tc>
                                <w:tc>
                                  <w:tcPr>
                                    <w:tcW w:w="6" w:type="dxa"/>
                                    <w:hideMark/>
                                  </w:tcPr>
                                  <w:p w:rsidR="00F41259" w:rsidRDefault="00F41259">
                                    <w:pPr>
                                      <w:rPr>
                                        <w:rFonts w:ascii="Arial" w:eastAsia="Times New Roman" w:hAnsi="Arial" w:cs="Arial"/>
                                        <w:color w:val="FFFFFF"/>
                                        <w:sz w:val="30"/>
                                        <w:szCs w:val="30"/>
                                      </w:rPr>
                                    </w:pPr>
                                  </w:p>
                                </w:tc>
                              </w:tr>
                            </w:tbl>
                            <w:p w:rsidR="00F41259" w:rsidRDefault="00F41259">
                              <w:pPr>
                                <w:rPr>
                                  <w:rFonts w:eastAsia="Times New Roman"/>
                                  <w:sz w:val="20"/>
                                  <w:szCs w:val="20"/>
                                </w:rPr>
                              </w:pPr>
                            </w:p>
                          </w:tc>
                        </w:tr>
                      </w:tbl>
                      <w:p w:rsidR="00F41259" w:rsidRDefault="00F41259">
                        <w:pPr>
                          <w:rPr>
                            <w:rFonts w:eastAsia="Times New Roman"/>
                            <w:sz w:val="20"/>
                            <w:szCs w:val="20"/>
                          </w:rPr>
                        </w:pPr>
                      </w:p>
                    </w:tc>
                  </w:tr>
                </w:tbl>
                <w:p w:rsidR="00F41259" w:rsidRDefault="00F41259">
                  <w:pPr>
                    <w:rPr>
                      <w:rFonts w:ascii="Arial" w:eastAsia="Times New Roman" w:hAnsi="Arial" w:cs="Arial"/>
                      <w:vanish/>
                      <w:color w:val="222222"/>
                    </w:rPr>
                  </w:pPr>
                </w:p>
                <w:tbl>
                  <w:tblPr>
                    <w:tblW w:w="8700" w:type="dxa"/>
                    <w:tblCellMar>
                      <w:left w:w="0" w:type="dxa"/>
                      <w:right w:w="0" w:type="dxa"/>
                    </w:tblCellMar>
                    <w:tblLook w:val="04A0" w:firstRow="1" w:lastRow="0" w:firstColumn="1" w:lastColumn="0" w:noHBand="0" w:noVBand="1"/>
                  </w:tblPr>
                  <w:tblGrid>
                    <w:gridCol w:w="8700"/>
                  </w:tblGrid>
                  <w:tr w:rsidR="00F41259">
                    <w:tc>
                      <w:tcPr>
                        <w:tcW w:w="0" w:type="auto"/>
                        <w:tcMar>
                          <w:top w:w="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8700"/>
                        </w:tblGrid>
                        <w:tr w:rsidR="00F41259">
                          <w:tc>
                            <w:tcPr>
                              <w:tcW w:w="0" w:type="auto"/>
                              <w:hideMark/>
                            </w:tcPr>
                            <w:tbl>
                              <w:tblPr>
                                <w:tblW w:w="8700" w:type="dxa"/>
                                <w:tblCellMar>
                                  <w:left w:w="0" w:type="dxa"/>
                                  <w:right w:w="0" w:type="dxa"/>
                                </w:tblCellMar>
                                <w:tblLook w:val="04A0" w:firstRow="1" w:lastRow="0" w:firstColumn="1" w:lastColumn="0" w:noHBand="0" w:noVBand="1"/>
                              </w:tblPr>
                              <w:tblGrid>
                                <w:gridCol w:w="8694"/>
                                <w:gridCol w:w="6"/>
                              </w:tblGrid>
                              <w:tr w:rsidR="00F41259">
                                <w:tc>
                                  <w:tcPr>
                                    <w:tcW w:w="0" w:type="auto"/>
                                    <w:tcMar>
                                      <w:top w:w="180" w:type="dxa"/>
                                      <w:left w:w="450" w:type="dxa"/>
                                      <w:bottom w:w="0" w:type="dxa"/>
                                      <w:right w:w="450" w:type="dxa"/>
                                    </w:tcMar>
                                  </w:tcPr>
                                  <w:p w:rsidR="00F41259" w:rsidRDefault="00F41259">
                                    <w:pPr>
                                      <w:spacing w:after="240" w:line="240" w:lineRule="atLeast"/>
                                      <w:rPr>
                                        <w:rFonts w:ascii="Arial" w:eastAsia="Times New Roman" w:hAnsi="Arial" w:cs="Arial"/>
                                        <w:color w:val="333333"/>
                                        <w:sz w:val="18"/>
                                        <w:szCs w:val="18"/>
                                      </w:rPr>
                                    </w:pPr>
                                    <w:r>
                                      <w:rPr>
                                        <w:rFonts w:ascii="Arial" w:eastAsia="Times New Roman" w:hAnsi="Arial" w:cs="Arial"/>
                                        <w:color w:val="333333"/>
                                        <w:sz w:val="18"/>
                                        <w:szCs w:val="18"/>
                                      </w:rPr>
                                      <w:t>The Cigna for Health Care Professionals website (</w:t>
                                    </w:r>
                                    <w:hyperlink r:id="rId5" w:history="1">
                                      <w:r>
                                        <w:rPr>
                                          <w:rStyle w:val="Strong"/>
                                          <w:rFonts w:ascii="Arial" w:eastAsia="Times New Roman" w:hAnsi="Arial" w:cs="Arial"/>
                                          <w:color w:val="0000FF"/>
                                          <w:sz w:val="18"/>
                                          <w:szCs w:val="18"/>
                                        </w:rPr>
                                        <w:t>CignaforHCP.com</w:t>
                                      </w:r>
                                    </w:hyperlink>
                                    <w:r>
                                      <w:rPr>
                                        <w:rFonts w:ascii="Arial" w:eastAsia="Times New Roman" w:hAnsi="Arial" w:cs="Arial"/>
                                        <w:color w:val="333333"/>
                                        <w:sz w:val="18"/>
                                        <w:szCs w:val="18"/>
                                      </w:rPr>
                                      <w:t>) offers free, convenient tools for eligibility and benefit inquiries, patient liability estimates, precertification, claim status and claim payment and explanation.</w:t>
                                    </w:r>
                                  </w:p>
                                  <w:p w:rsidR="00F41259" w:rsidRDefault="00F41259">
                                    <w:pPr>
                                      <w:pStyle w:val="NormalWeb"/>
                                      <w:spacing w:before="0" w:beforeAutospacing="0" w:after="0" w:afterAutospacing="0" w:line="240" w:lineRule="atLeast"/>
                                      <w:rPr>
                                        <w:rFonts w:ascii="Arial" w:hAnsi="Arial" w:cs="Arial"/>
                                        <w:b/>
                                        <w:bCs/>
                                        <w:color w:val="FF4E00"/>
                                        <w:sz w:val="20"/>
                                        <w:szCs w:val="20"/>
                                      </w:rPr>
                                    </w:pPr>
                                    <w:r>
                                      <w:rPr>
                                        <w:rFonts w:ascii="Arial" w:hAnsi="Arial" w:cs="Arial"/>
                                        <w:b/>
                                        <w:bCs/>
                                        <w:color w:val="FF4E00"/>
                                        <w:sz w:val="20"/>
                                        <w:szCs w:val="20"/>
                                      </w:rPr>
                                      <w:t>Top reasons to visit us online</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54"/>
                                      <w:gridCol w:w="7640"/>
                                    </w:tblGrid>
                                    <w:tr w:rsidR="00F41259">
                                      <w:trPr>
                                        <w:tblCellSpacing w:w="0" w:type="dxa"/>
                                      </w:trPr>
                                      <w:tc>
                                        <w:tcPr>
                                          <w:tcW w:w="150"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Check claim status</w:t>
                                          </w:r>
                                        </w:p>
                                      </w:tc>
                                    </w:tr>
                                    <w:tr w:rsidR="00F41259">
                                      <w:trPr>
                                        <w:tblCellSpacing w:w="0" w:type="dxa"/>
                                      </w:trPr>
                                      <w:tc>
                                        <w:tcPr>
                                          <w:tcW w:w="150"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Find helpful guidelines and administrative information quickly and easily</w:t>
                                          </w:r>
                                        </w:p>
                                      </w:tc>
                                    </w:tr>
                                    <w:tr w:rsidR="00F41259">
                                      <w:trPr>
                                        <w:tblCellSpacing w:w="0" w:type="dxa"/>
                                      </w:trPr>
                                      <w:tc>
                                        <w:tcPr>
                                          <w:tcW w:w="150"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Enroll in electronic funds transfer (EFT) for potentially quicker claims payments</w:t>
                                          </w:r>
                                        </w:p>
                                      </w:tc>
                                    </w:tr>
                                    <w:tr w:rsidR="00F41259">
                                      <w:trPr>
                                        <w:tblCellSpacing w:w="0" w:type="dxa"/>
                                      </w:trPr>
                                      <w:tc>
                                        <w:tcPr>
                                          <w:tcW w:w="150"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Learn what’s going on in Cigna's behavioral health organization</w:t>
                                          </w:r>
                                        </w:p>
                                      </w:tc>
                                    </w:tr>
                                  </w:tbl>
                                  <w:p w:rsidR="00F41259" w:rsidRDefault="00F41259">
                                    <w:pPr>
                                      <w:spacing w:line="240" w:lineRule="atLeast"/>
                                      <w:rPr>
                                        <w:rFonts w:ascii="Arial" w:eastAsia="Times New Roman" w:hAnsi="Arial" w:cs="Arial"/>
                                        <w:color w:val="333333"/>
                                        <w:sz w:val="18"/>
                                        <w:szCs w:val="18"/>
                                      </w:rPr>
                                    </w:pPr>
                                    <w:r>
                                      <w:rPr>
                                        <w:rFonts w:ascii="Arial" w:eastAsia="Times New Roman" w:hAnsi="Arial" w:cs="Arial"/>
                                        <w:color w:val="333333"/>
                                        <w:sz w:val="18"/>
                                        <w:szCs w:val="18"/>
                                      </w:rPr>
                                      <w:br/>
                                    </w:r>
                                    <w:r>
                                      <w:rPr>
                                        <w:rFonts w:ascii="Arial" w:eastAsia="Times New Roman" w:hAnsi="Arial" w:cs="Arial"/>
                                        <w:b/>
                                        <w:bCs/>
                                        <w:color w:val="FF4E00"/>
                                        <w:sz w:val="20"/>
                                        <w:szCs w:val="20"/>
                                      </w:rPr>
                                      <w:t>What you'll find</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54"/>
                                      <w:gridCol w:w="195"/>
                                      <w:gridCol w:w="233"/>
                                      <w:gridCol w:w="7212"/>
                                    </w:tblGrid>
                                    <w:tr w:rsidR="00F41259">
                                      <w:trPr>
                                        <w:tblCellSpacing w:w="0" w:type="dxa"/>
                                      </w:trPr>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gridSpan w:val="3"/>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Enhanced online services let you check patient eligibility, benefit levels, and claim status</w:t>
                                          </w:r>
                                        </w:p>
                                      </w:tc>
                                    </w:tr>
                                    <w:tr w:rsidR="00F41259">
                                      <w:trPr>
                                        <w:tblCellSpacing w:w="0" w:type="dxa"/>
                                      </w:trPr>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gridSpan w:val="3"/>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Cigna's Medical Necessity Criteria – Objective criteria for medical necessity decisions</w:t>
                                          </w:r>
                                        </w:p>
                                      </w:tc>
                                    </w:tr>
                                    <w:tr w:rsidR="00F41259">
                                      <w:trPr>
                                        <w:tblCellSpacing w:w="0" w:type="dxa"/>
                                      </w:trPr>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gridSpan w:val="3"/>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Clinical support tools – Practice guidelines, treatment support tools, and educational materials</w:t>
                                          </w:r>
                                        </w:p>
                                      </w:tc>
                                    </w:tr>
                                    <w:tr w:rsidR="00F41259">
                                      <w:trPr>
                                        <w:tblCellSpacing w:w="0" w:type="dxa"/>
                                      </w:trPr>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gridSpan w:val="3"/>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The Medical Management Program Guide for behavioral health includes:</w:t>
                                          </w:r>
                                        </w:p>
                                      </w:tc>
                                    </w:tr>
                                    <w:tr w:rsidR="00F41259">
                                      <w:trPr>
                                        <w:tblCellSpacing w:w="0" w:type="dxa"/>
                                      </w:trPr>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 </w:t>
                                          </w:r>
                                        </w:p>
                                      </w:tc>
                                      <w:tc>
                                        <w:tcPr>
                                          <w:tcW w:w="150"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gridSpan w:val="2"/>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Clinical Practice Guideline summaries and tools to help you meet the complex health needs of Cigna customers</w:t>
                                          </w:r>
                                        </w:p>
                                      </w:tc>
                                    </w:tr>
                                    <w:tr w:rsidR="00F41259">
                                      <w:trPr>
                                        <w:tblCellSpacing w:w="0" w:type="dxa"/>
                                      </w:trPr>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 </w:t>
                                          </w:r>
                                        </w:p>
                                      </w:tc>
                                      <w:tc>
                                        <w:tcPr>
                                          <w:tcW w:w="150"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gridSpan w:val="2"/>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Treatment recordkeeping standards, audit tools, new technologies, and information on the importance of continuity and coordination of care</w:t>
                                          </w:r>
                                        </w:p>
                                      </w:tc>
                                    </w:tr>
                                    <w:tr w:rsidR="00F41259">
                                      <w:trPr>
                                        <w:tblCellSpacing w:w="0" w:type="dxa"/>
                                      </w:trPr>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 </w:t>
                                          </w:r>
                                        </w:p>
                                      </w:tc>
                                      <w:tc>
                                        <w:tcPr>
                                          <w:tcW w:w="150"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gridSpan w:val="2"/>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Toll-free numbers for accessing our staff about the utilization management process</w:t>
                                          </w:r>
                                        </w:p>
                                      </w:tc>
                                    </w:tr>
                                    <w:tr w:rsidR="00F41259">
                                      <w:trPr>
                                        <w:tblCellSpacing w:w="0" w:type="dxa"/>
                                      </w:trPr>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 </w:t>
                                          </w:r>
                                        </w:p>
                                      </w:tc>
                                      <w:tc>
                                        <w:tcPr>
                                          <w:tcW w:w="150"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gridSpan w:val="2"/>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An overview of the utilization management process and your right to discuss utilization management decisions with a peer reviewer</w:t>
                                          </w:r>
                                        </w:p>
                                      </w:tc>
                                    </w:tr>
                                    <w:tr w:rsidR="00F41259">
                                      <w:trPr>
                                        <w:tblCellSpacing w:w="0" w:type="dxa"/>
                                      </w:trPr>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 </w:t>
                                          </w:r>
                                        </w:p>
                                      </w:tc>
                                      <w:tc>
                                        <w:tcPr>
                                          <w:tcW w:w="150"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 </w:t>
                                          </w:r>
                                        </w:p>
                                      </w:tc>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6870" w:type="dxa"/>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Statement about utilization management, incentives and compensation, and customer rights and responsibilities</w:t>
                                          </w:r>
                                        </w:p>
                                      </w:tc>
                                    </w:tr>
                                    <w:tr w:rsidR="00F41259">
                                      <w:trPr>
                                        <w:tblCellSpacing w:w="0" w:type="dxa"/>
                                      </w:trPr>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 </w:t>
                                          </w:r>
                                        </w:p>
                                      </w:tc>
                                      <w:tc>
                                        <w:tcPr>
                                          <w:tcW w:w="150"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gridSpan w:val="2"/>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Cigna's information validation and your right to review your credentialing file and update your information</w:t>
                                          </w:r>
                                        </w:p>
                                      </w:tc>
                                    </w:tr>
                                    <w:tr w:rsidR="00F41259">
                                      <w:trPr>
                                        <w:tblCellSpacing w:w="0" w:type="dxa"/>
                                      </w:trPr>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 </w:t>
                                          </w:r>
                                        </w:p>
                                      </w:tc>
                                      <w:tc>
                                        <w:tcPr>
                                          <w:tcW w:w="150"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gridSpan w:val="2"/>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Your right to inquire about the status of your recredentialing application</w:t>
                                          </w:r>
                                        </w:p>
                                      </w:tc>
                                    </w:tr>
                                    <w:tr w:rsidR="00F41259">
                                      <w:trPr>
                                        <w:tblCellSpacing w:w="0" w:type="dxa"/>
                                      </w:trPr>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lastRenderedPageBreak/>
                                            <w:t> </w:t>
                                          </w:r>
                                        </w:p>
                                      </w:tc>
                                      <w:tc>
                                        <w:tcPr>
                                          <w:tcW w:w="0" w:type="auto"/>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gridSpan w:val="2"/>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State-specific policies and standards</w:t>
                                          </w:r>
                                        </w:p>
                                      </w:tc>
                                    </w:tr>
                                    <w:tr w:rsidR="00F41259">
                                      <w:trPr>
                                        <w:tblCellSpacing w:w="0" w:type="dxa"/>
                                      </w:trPr>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gridSpan w:val="3"/>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 xml:space="preserve">The </w:t>
                                          </w:r>
                                          <w:r>
                                            <w:rPr>
                                              <w:rStyle w:val="Emphasis"/>
                                              <w:rFonts w:ascii="Arial" w:eastAsia="Times New Roman" w:hAnsi="Arial" w:cs="Arial"/>
                                              <w:sz w:val="18"/>
                                              <w:szCs w:val="18"/>
                                            </w:rPr>
                                            <w:t>Transformations</w:t>
                                          </w:r>
                                          <w:r>
                                            <w:rPr>
                                              <w:rFonts w:ascii="Arial" w:eastAsia="Times New Roman" w:hAnsi="Arial" w:cs="Arial"/>
                                              <w:sz w:val="18"/>
                                              <w:szCs w:val="18"/>
                                            </w:rPr>
                                            <w:t xml:space="preserve"> newsletter features updates on topics such as:</w:t>
                                          </w:r>
                                        </w:p>
                                      </w:tc>
                                    </w:tr>
                                    <w:tr w:rsidR="00F41259">
                                      <w:trPr>
                                        <w:tblCellSpacing w:w="0" w:type="dxa"/>
                                      </w:trPr>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 </w:t>
                                          </w:r>
                                        </w:p>
                                      </w:tc>
                                      <w:tc>
                                        <w:tcPr>
                                          <w:tcW w:w="0" w:type="auto"/>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gridSpan w:val="2"/>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Quality program information and results for behavioral health</w:t>
                                          </w:r>
                                        </w:p>
                                      </w:tc>
                                    </w:tr>
                                    <w:tr w:rsidR="00F41259">
                                      <w:trPr>
                                        <w:tblCellSpacing w:w="0" w:type="dxa"/>
                                      </w:trPr>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 </w:t>
                                          </w:r>
                                        </w:p>
                                      </w:tc>
                                      <w:tc>
                                        <w:tcPr>
                                          <w:tcW w:w="0" w:type="auto"/>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gridSpan w:val="2"/>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Results related to network access and availability</w:t>
                                          </w:r>
                                        </w:p>
                                      </w:tc>
                                    </w:tr>
                                    <w:tr w:rsidR="00F41259">
                                      <w:trPr>
                                        <w:tblCellSpacing w:w="0" w:type="dxa"/>
                                      </w:trPr>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 </w:t>
                                          </w:r>
                                        </w:p>
                                      </w:tc>
                                      <w:tc>
                                        <w:tcPr>
                                          <w:tcW w:w="0" w:type="auto"/>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gridSpan w:val="2"/>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Our policies on the collection, use, and disclosure of customer protected health information</w:t>
                                          </w:r>
                                        </w:p>
                                      </w:tc>
                                    </w:tr>
                                    <w:tr w:rsidR="00F41259">
                                      <w:trPr>
                                        <w:tblCellSpacing w:w="0" w:type="dxa"/>
                                      </w:trPr>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 </w:t>
                                          </w:r>
                                        </w:p>
                                      </w:tc>
                                      <w:tc>
                                        <w:tcPr>
                                          <w:tcW w:w="0" w:type="auto"/>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gridSpan w:val="2"/>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Information about preventive health, online self-management tools, behavioral screening programs and coaching, and case management services available to your patients with Cigna coverage</w:t>
                                          </w:r>
                                        </w:p>
                                      </w:tc>
                                    </w:tr>
                                    <w:tr w:rsidR="00F41259">
                                      <w:trPr>
                                        <w:tblCellSpacing w:w="0" w:type="dxa"/>
                                      </w:trPr>
                                      <w:tc>
                                        <w:tcPr>
                                          <w:tcW w:w="135"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 </w:t>
                                          </w:r>
                                        </w:p>
                                      </w:tc>
                                      <w:tc>
                                        <w:tcPr>
                                          <w:tcW w:w="0" w:type="auto"/>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gridSpan w:val="2"/>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Patient safety information and how Cigna monitors safety, including care transitions, telephone responsiveness, language translation, and assistance to the hearing and speech impaired</w:t>
                                          </w:r>
                                        </w:p>
                                      </w:tc>
                                    </w:tr>
                                  </w:tbl>
                                  <w:p w:rsidR="00F41259" w:rsidRDefault="00F41259">
                                    <w:pPr>
                                      <w:spacing w:line="240" w:lineRule="atLeast"/>
                                      <w:rPr>
                                        <w:rFonts w:ascii="Arial" w:eastAsia="Times New Roman" w:hAnsi="Arial" w:cs="Arial"/>
                                        <w:color w:val="333333"/>
                                        <w:sz w:val="18"/>
                                        <w:szCs w:val="18"/>
                                      </w:rPr>
                                    </w:pPr>
                                  </w:p>
                                  <w:p w:rsidR="00F41259" w:rsidRDefault="00F41259">
                                    <w:pPr>
                                      <w:pStyle w:val="NormalWeb"/>
                                      <w:spacing w:before="0" w:beforeAutospacing="0" w:after="0" w:afterAutospacing="0" w:line="240" w:lineRule="atLeast"/>
                                      <w:rPr>
                                        <w:rFonts w:ascii="Arial" w:hAnsi="Arial" w:cs="Arial"/>
                                        <w:b/>
                                        <w:bCs/>
                                        <w:color w:val="FF4E00"/>
                                        <w:sz w:val="20"/>
                                        <w:szCs w:val="20"/>
                                      </w:rPr>
                                    </w:pPr>
                                    <w:r>
                                      <w:rPr>
                                        <w:rFonts w:ascii="Arial" w:hAnsi="Arial" w:cs="Arial"/>
                                        <w:b/>
                                        <w:bCs/>
                                        <w:color w:val="FF4E00"/>
                                        <w:sz w:val="20"/>
                                        <w:szCs w:val="20"/>
                                      </w:rPr>
                                      <w:t>Additional information</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54"/>
                                      <w:gridCol w:w="7640"/>
                                    </w:tblGrid>
                                    <w:tr w:rsidR="00F41259">
                                      <w:trPr>
                                        <w:tblCellSpacing w:w="0" w:type="dxa"/>
                                      </w:trPr>
                                      <w:tc>
                                        <w:tcPr>
                                          <w:tcW w:w="150"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 xml:space="preserve">Learn more about the site’s features and how to register. Visit </w:t>
                                          </w:r>
                                          <w:hyperlink r:id="rId6" w:history="1">
                                            <w:r>
                                              <w:rPr>
                                                <w:rStyle w:val="Hyperlink"/>
                                                <w:rFonts w:ascii="Arial" w:eastAsia="Times New Roman" w:hAnsi="Arial" w:cs="Arial"/>
                                                <w:b/>
                                                <w:bCs/>
                                                <w:sz w:val="18"/>
                                                <w:szCs w:val="18"/>
                                              </w:rPr>
                                              <w:t>CignaforHCP.com</w:t>
                                            </w:r>
                                          </w:hyperlink>
                                          <w:r>
                                            <w:rPr>
                                              <w:rFonts w:ascii="Arial" w:eastAsia="Times New Roman" w:hAnsi="Arial" w:cs="Arial"/>
                                              <w:sz w:val="18"/>
                                              <w:szCs w:val="18"/>
                                            </w:rPr>
                                            <w:t xml:space="preserve"> &gt; Resources &gt; </w:t>
                                          </w:r>
                                          <w:hyperlink r:id="rId7" w:history="1">
                                            <w:r>
                                              <w:rPr>
                                                <w:rStyle w:val="Hyperlink"/>
                                                <w:rFonts w:ascii="Arial" w:eastAsia="Times New Roman" w:hAnsi="Arial" w:cs="Arial"/>
                                                <w:b/>
                                                <w:bCs/>
                                                <w:sz w:val="18"/>
                                                <w:szCs w:val="18"/>
                                              </w:rPr>
                                              <w:t>Behavioral Health Education and Training</w:t>
                                            </w:r>
                                          </w:hyperlink>
                                          <w:r>
                                            <w:rPr>
                                              <w:rFonts w:ascii="Arial" w:eastAsia="Times New Roman" w:hAnsi="Arial" w:cs="Arial"/>
                                              <w:sz w:val="18"/>
                                              <w:szCs w:val="18"/>
                                            </w:rPr>
                                            <w:t xml:space="preserve">. </w:t>
                                          </w:r>
                                        </w:p>
                                      </w:tc>
                                    </w:tr>
                                    <w:tr w:rsidR="00F41259">
                                      <w:trPr>
                                        <w:tblCellSpacing w:w="0" w:type="dxa"/>
                                      </w:trPr>
                                      <w:tc>
                                        <w:tcPr>
                                          <w:tcW w:w="150"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 xml:space="preserve">Whether you’re new to our network or would like a refresher about Cigna administrative processes, watch our 20-minute New Provider Orientation tutorial for individual providers and clinics at </w:t>
                                          </w:r>
                                          <w:hyperlink r:id="rId8" w:history="1">
                                            <w:r>
                                              <w:rPr>
                                                <w:rStyle w:val="Hyperlink"/>
                                                <w:rFonts w:ascii="Arial" w:eastAsia="Times New Roman" w:hAnsi="Arial" w:cs="Arial"/>
                                                <w:b/>
                                                <w:bCs/>
                                                <w:sz w:val="18"/>
                                                <w:szCs w:val="18"/>
                                              </w:rPr>
                                              <w:t>CignaforHCP.com</w:t>
                                            </w:r>
                                          </w:hyperlink>
                                          <w:r>
                                            <w:rPr>
                                              <w:rFonts w:ascii="Arial" w:eastAsia="Times New Roman" w:hAnsi="Arial" w:cs="Arial"/>
                                              <w:sz w:val="18"/>
                                              <w:szCs w:val="18"/>
                                            </w:rPr>
                                            <w:t xml:space="preserve"> &gt; Resources &gt; Behavioral Health Resources &gt; Communications &gt; </w:t>
                                          </w:r>
                                          <w:hyperlink r:id="rId9" w:history="1">
                                            <w:r>
                                              <w:rPr>
                                                <w:rStyle w:val="Hyperlink"/>
                                                <w:rFonts w:ascii="Arial" w:eastAsia="Times New Roman" w:hAnsi="Arial" w:cs="Arial"/>
                                                <w:b/>
                                                <w:bCs/>
                                                <w:sz w:val="18"/>
                                                <w:szCs w:val="18"/>
                                              </w:rPr>
                                              <w:t>New Provider Orientations</w:t>
                                            </w:r>
                                          </w:hyperlink>
                                          <w:r>
                                            <w:rPr>
                                              <w:rFonts w:ascii="Arial" w:eastAsia="Times New Roman" w:hAnsi="Arial" w:cs="Arial"/>
                                              <w:sz w:val="18"/>
                                              <w:szCs w:val="18"/>
                                            </w:rPr>
                                            <w:t xml:space="preserve">. Online orientations are also being developed for facilities and applied behavior analysis (ABA) providers. </w:t>
                                          </w:r>
                                        </w:p>
                                      </w:tc>
                                    </w:tr>
                                    <w:tr w:rsidR="00F41259">
                                      <w:trPr>
                                        <w:tblCellSpacing w:w="0" w:type="dxa"/>
                                      </w:trPr>
                                      <w:tc>
                                        <w:tcPr>
                                          <w:tcW w:w="150" w:type="dxa"/>
                                          <w:hideMark/>
                                        </w:tcPr>
                                        <w:p w:rsidR="00F41259" w:rsidRDefault="00F41259">
                                          <w:pPr>
                                            <w:spacing w:line="270" w:lineRule="atLeast"/>
                                            <w:jc w:val="center"/>
                                            <w:rPr>
                                              <w:rFonts w:ascii="Arial" w:eastAsia="Times New Roman" w:hAnsi="Arial" w:cs="Arial"/>
                                              <w:sz w:val="18"/>
                                              <w:szCs w:val="18"/>
                                            </w:rPr>
                                          </w:pPr>
                                          <w:r>
                                            <w:rPr>
                                              <w:rFonts w:ascii="Arial" w:eastAsia="Times New Roman" w:hAnsi="Arial" w:cs="Arial"/>
                                              <w:sz w:val="18"/>
                                              <w:szCs w:val="18"/>
                                            </w:rPr>
                                            <w:t>•</w:t>
                                          </w:r>
                                        </w:p>
                                      </w:tc>
                                      <w:tc>
                                        <w:tcPr>
                                          <w:tcW w:w="0" w:type="auto"/>
                                          <w:vAlign w:val="center"/>
                                          <w:hideMark/>
                                        </w:tcPr>
                                        <w:p w:rsidR="00F41259" w:rsidRDefault="00F41259">
                                          <w:pPr>
                                            <w:spacing w:line="270" w:lineRule="atLeast"/>
                                            <w:rPr>
                                              <w:rFonts w:ascii="Arial" w:eastAsia="Times New Roman" w:hAnsi="Arial" w:cs="Arial"/>
                                              <w:sz w:val="18"/>
                                              <w:szCs w:val="18"/>
                                            </w:rPr>
                                          </w:pPr>
                                          <w:r>
                                            <w:rPr>
                                              <w:rFonts w:ascii="Arial" w:eastAsia="Times New Roman" w:hAnsi="Arial" w:cs="Arial"/>
                                              <w:sz w:val="18"/>
                                              <w:szCs w:val="18"/>
                                            </w:rPr>
                                            <w:t xml:space="preserve">Watch our website for frequently updated COVID-19 guidance for behavioral providers at </w:t>
                                          </w:r>
                                          <w:hyperlink r:id="rId10" w:history="1">
                                            <w:r>
                                              <w:rPr>
                                                <w:rStyle w:val="Hyperlink"/>
                                                <w:rFonts w:ascii="Arial" w:eastAsia="Times New Roman" w:hAnsi="Arial" w:cs="Arial"/>
                                                <w:b/>
                                                <w:bCs/>
                                                <w:sz w:val="18"/>
                                                <w:szCs w:val="18"/>
                                              </w:rPr>
                                              <w:t>CignaforHCP.com</w:t>
                                            </w:r>
                                          </w:hyperlink>
                                          <w:r>
                                            <w:rPr>
                                              <w:rFonts w:ascii="Arial" w:eastAsia="Times New Roman" w:hAnsi="Arial" w:cs="Arial"/>
                                              <w:sz w:val="18"/>
                                              <w:szCs w:val="18"/>
                                            </w:rPr>
                                            <w:t xml:space="preserve"> &gt; Resources &gt; Behavioral Resources &gt; Doing Business with Cigna &gt; </w:t>
                                          </w:r>
                                          <w:hyperlink r:id="rId11" w:history="1">
                                            <w:r>
                                              <w:rPr>
                                                <w:rStyle w:val="Hyperlink"/>
                                                <w:rFonts w:ascii="Arial" w:eastAsia="Times New Roman" w:hAnsi="Arial" w:cs="Arial"/>
                                                <w:b/>
                                                <w:bCs/>
                                                <w:sz w:val="18"/>
                                                <w:szCs w:val="18"/>
                                              </w:rPr>
                                              <w:t>COVID-19: Interim guidance</w:t>
                                            </w:r>
                                          </w:hyperlink>
                                          <w:r>
                                            <w:rPr>
                                              <w:rFonts w:ascii="Arial" w:eastAsia="Times New Roman" w:hAnsi="Arial" w:cs="Arial"/>
                                              <w:sz w:val="18"/>
                                              <w:szCs w:val="18"/>
                                            </w:rPr>
                                            <w:t xml:space="preserve">. </w:t>
                                          </w:r>
                                        </w:p>
                                      </w:tc>
                                    </w:tr>
                                  </w:tbl>
                                  <w:p w:rsidR="00F41259" w:rsidRDefault="00F41259">
                                    <w:pPr>
                                      <w:pStyle w:val="NormalWeb"/>
                                      <w:spacing w:before="0" w:beforeAutospacing="0" w:after="0" w:afterAutospacing="0" w:line="240" w:lineRule="atLeast"/>
                                      <w:rPr>
                                        <w:rFonts w:ascii="Arial" w:hAnsi="Arial" w:cs="Arial"/>
                                        <w:color w:val="4D4D4D"/>
                                        <w:sz w:val="12"/>
                                        <w:szCs w:val="12"/>
                                      </w:rPr>
                                    </w:pPr>
                                    <w:r>
                                      <w:rPr>
                                        <w:rFonts w:ascii="Arial" w:hAnsi="Arial" w:cs="Arial"/>
                                        <w:color w:val="4D4D4D"/>
                                        <w:sz w:val="12"/>
                                        <w:szCs w:val="12"/>
                                      </w:rPr>
                                      <w:t>All Cigna products and services are provided exclusively by or through operating subsidiaries of Cigna Corporation, including Cigna Health and Life Insurance Company, Connecticut General Life Insurance Company, Cigna Behavioral Health, Inc., and HMO or service company subsidiaries of Cigna Health Corporation. The Cigna name, logo, and other Cigna marks are owned by Cigna Intellectual Property, Inc.</w:t>
                                    </w:r>
                                    <w:r>
                                      <w:rPr>
                                        <w:rFonts w:ascii="Arial" w:hAnsi="Arial" w:cs="Arial"/>
                                        <w:color w:val="4D4D4D"/>
                                        <w:sz w:val="12"/>
                                        <w:szCs w:val="12"/>
                                      </w:rPr>
                                      <w:br/>
                                    </w:r>
                                    <w:r>
                                      <w:rPr>
                                        <w:rFonts w:ascii="Arial" w:hAnsi="Arial" w:cs="Arial"/>
                                        <w:color w:val="4D4D4D"/>
                                        <w:sz w:val="12"/>
                                        <w:szCs w:val="12"/>
                                      </w:rPr>
                                      <w:br/>
                                      <w:t xml:space="preserve">This is a promotional email from Cigna | 900 Cottage Grove Road | Bloomfield, CT 06002. If you no longer wish to receive promotional emails from Cigna, or if you received this message and prefer not to receive this type of communication from Cigna in the future, you can </w:t>
                                    </w:r>
                                    <w:hyperlink r:id="rId12" w:history="1">
                                      <w:r>
                                        <w:rPr>
                                          <w:rStyle w:val="Hyperlink"/>
                                          <w:rFonts w:ascii="Arial" w:hAnsi="Arial" w:cs="Arial"/>
                                          <w:color w:val="99DFF9"/>
                                          <w:sz w:val="12"/>
                                          <w:szCs w:val="12"/>
                                        </w:rPr>
                                        <w:t>unsubscribe</w:t>
                                      </w:r>
                                    </w:hyperlink>
                                    <w:r>
                                      <w:rPr>
                                        <w:rFonts w:ascii="Arial" w:hAnsi="Arial" w:cs="Arial"/>
                                        <w:color w:val="4D4D4D"/>
                                        <w:sz w:val="12"/>
                                        <w:szCs w:val="12"/>
                                      </w:rPr>
                                      <w:br/>
                                    </w:r>
                                    <w:r>
                                      <w:rPr>
                                        <w:rFonts w:ascii="Arial" w:hAnsi="Arial" w:cs="Arial"/>
                                        <w:color w:val="4D4D4D"/>
                                        <w:sz w:val="12"/>
                                        <w:szCs w:val="12"/>
                                      </w:rPr>
                                      <w:br/>
                                      <w:t>PCOMM-2020-329 © 2020 Cigna. Some content provided under license.</w:t>
                                    </w:r>
                                  </w:p>
                                </w:tc>
                                <w:tc>
                                  <w:tcPr>
                                    <w:tcW w:w="6" w:type="dxa"/>
                                    <w:hideMark/>
                                  </w:tcPr>
                                  <w:p w:rsidR="00F41259" w:rsidRDefault="00F41259">
                                    <w:pPr>
                                      <w:rPr>
                                        <w:rFonts w:ascii="Arial" w:hAnsi="Arial" w:cs="Arial"/>
                                        <w:color w:val="4D4D4D"/>
                                        <w:sz w:val="12"/>
                                        <w:szCs w:val="12"/>
                                      </w:rPr>
                                    </w:pPr>
                                  </w:p>
                                </w:tc>
                              </w:tr>
                            </w:tbl>
                            <w:p w:rsidR="00F41259" w:rsidRDefault="00F41259">
                              <w:pPr>
                                <w:rPr>
                                  <w:rFonts w:eastAsia="Times New Roman"/>
                                  <w:sz w:val="20"/>
                                  <w:szCs w:val="20"/>
                                </w:rPr>
                              </w:pPr>
                            </w:p>
                          </w:tc>
                        </w:tr>
                      </w:tbl>
                      <w:p w:rsidR="00F41259" w:rsidRDefault="00F41259">
                        <w:pPr>
                          <w:rPr>
                            <w:rFonts w:eastAsia="Times New Roman"/>
                            <w:sz w:val="20"/>
                            <w:szCs w:val="20"/>
                          </w:rPr>
                        </w:pPr>
                      </w:p>
                    </w:tc>
                  </w:tr>
                </w:tbl>
                <w:p w:rsidR="00F41259" w:rsidRDefault="00F41259">
                  <w:pPr>
                    <w:rPr>
                      <w:rFonts w:eastAsia="Times New Roman"/>
                      <w:sz w:val="20"/>
                      <w:szCs w:val="20"/>
                    </w:rPr>
                  </w:pPr>
                </w:p>
              </w:tc>
            </w:tr>
          </w:tbl>
          <w:p w:rsidR="00F41259" w:rsidRDefault="00F41259">
            <w:pPr>
              <w:jc w:val="center"/>
              <w:rPr>
                <w:rFonts w:ascii="Arial" w:eastAsia="Times New Roman" w:hAnsi="Arial" w:cs="Arial"/>
                <w:vanish/>
                <w:color w:val="222222"/>
              </w:rPr>
            </w:pPr>
          </w:p>
          <w:tbl>
            <w:tblPr>
              <w:tblW w:w="8700" w:type="dxa"/>
              <w:jc w:val="center"/>
              <w:tblCellMar>
                <w:left w:w="0" w:type="dxa"/>
                <w:right w:w="0" w:type="dxa"/>
              </w:tblCellMar>
              <w:tblLook w:val="04A0" w:firstRow="1" w:lastRow="0" w:firstColumn="1" w:lastColumn="0" w:noHBand="0" w:noVBand="1"/>
            </w:tblPr>
            <w:tblGrid>
              <w:gridCol w:w="8700"/>
            </w:tblGrid>
            <w:tr w:rsidR="00F4125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700"/>
                  </w:tblGrid>
                  <w:tr w:rsidR="00F41259">
                    <w:tc>
                      <w:tcPr>
                        <w:tcW w:w="0" w:type="auto"/>
                        <w:hideMark/>
                      </w:tcPr>
                      <w:tbl>
                        <w:tblPr>
                          <w:tblW w:w="8700" w:type="dxa"/>
                          <w:tblCellMar>
                            <w:left w:w="0" w:type="dxa"/>
                            <w:right w:w="0" w:type="dxa"/>
                          </w:tblCellMar>
                          <w:tblLook w:val="04A0" w:firstRow="1" w:lastRow="0" w:firstColumn="1" w:lastColumn="0" w:noHBand="0" w:noVBand="1"/>
                        </w:tblPr>
                        <w:tblGrid>
                          <w:gridCol w:w="8694"/>
                          <w:gridCol w:w="6"/>
                        </w:tblGrid>
                        <w:tr w:rsidR="00F41259">
                          <w:tc>
                            <w:tcPr>
                              <w:tcW w:w="0" w:type="auto"/>
                              <w:hideMark/>
                            </w:tcPr>
                            <w:p w:rsidR="00F41259" w:rsidRDefault="00F41259">
                              <w:pPr>
                                <w:spacing w:line="180" w:lineRule="atLeast"/>
                                <w:rPr>
                                  <w:rFonts w:ascii="Arial" w:eastAsia="Times New Roman" w:hAnsi="Arial" w:cs="Arial"/>
                                  <w:color w:val="666666"/>
                                  <w:sz w:val="17"/>
                                  <w:szCs w:val="17"/>
                                </w:rPr>
                              </w:pPr>
                              <w:r>
                                <w:rPr>
                                  <w:rFonts w:ascii="Arial" w:eastAsia="Times New Roman" w:hAnsi="Arial" w:cs="Arial"/>
                                  <w:color w:val="666666"/>
                                  <w:sz w:val="17"/>
                                  <w:szCs w:val="17"/>
                                </w:rPr>
                                <w:br/>
                              </w:r>
                              <w:r>
                                <w:rPr>
                                  <w:rFonts w:ascii="Arial" w:eastAsia="Times New Roman" w:hAnsi="Arial" w:cs="Arial"/>
                                  <w:color w:val="666666"/>
                                  <w:sz w:val="17"/>
                                  <w:szCs w:val="17"/>
                                </w:rPr>
                                <w:br/>
                              </w: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209675" cy="104775"/>
                                    <wp:effectExtent l="0" t="0" r="9525" b="9525"/>
                                    <wp:wrapSquare wrapText="bothSides"/>
                                    <wp:docPr id="1" name="Picture 1" descr="http://www.cigna.com/sites/email/images/basic_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gna.com/sites/email/images/basic_tag.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209675" cy="104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666666"/>
                                  <w:sz w:val="17"/>
                                  <w:szCs w:val="17"/>
                                </w:rPr>
                                <w:br/>
                              </w:r>
                              <w:r>
                                <w:rPr>
                                  <w:rFonts w:ascii="Arial" w:eastAsia="Times New Roman" w:hAnsi="Arial" w:cs="Arial"/>
                                  <w:color w:val="666666"/>
                                  <w:sz w:val="17"/>
                                  <w:szCs w:val="17"/>
                                </w:rPr>
                                <w:br/>
                              </w:r>
                            </w:p>
                            <w:p w:rsidR="00F41259" w:rsidRDefault="00F41259">
                              <w:pPr>
                                <w:spacing w:line="180" w:lineRule="atLeast"/>
                                <w:jc w:val="center"/>
                                <w:rPr>
                                  <w:rFonts w:ascii="Arial" w:eastAsia="Times New Roman" w:hAnsi="Arial" w:cs="Arial"/>
                                  <w:color w:val="2BA6CB"/>
                                  <w:sz w:val="17"/>
                                  <w:szCs w:val="17"/>
                                </w:rPr>
                              </w:pPr>
                              <w:hyperlink r:id="rId14" w:tgtFrame="_blank" w:history="1">
                                <w:r>
                                  <w:rPr>
                                    <w:rStyle w:val="Hyperlink"/>
                                    <w:rFonts w:ascii="Arial" w:eastAsia="Times New Roman" w:hAnsi="Arial" w:cs="Arial"/>
                                    <w:color w:val="2BA6CB"/>
                                    <w:sz w:val="17"/>
                                    <w:szCs w:val="17"/>
                                  </w:rPr>
                                  <w:t>Legal Disclaimer</w:t>
                                </w:r>
                              </w:hyperlink>
                              <w:r>
                                <w:rPr>
                                  <w:rFonts w:ascii="Arial" w:eastAsia="Times New Roman" w:hAnsi="Arial" w:cs="Arial"/>
                                  <w:color w:val="2BA6CB"/>
                                  <w:sz w:val="17"/>
                                  <w:szCs w:val="17"/>
                                </w:rPr>
                                <w:t xml:space="preserve"> | </w:t>
                              </w:r>
                              <w:hyperlink r:id="rId15" w:tgtFrame="_blank" w:history="1">
                                <w:r>
                                  <w:rPr>
                                    <w:rStyle w:val="Hyperlink"/>
                                    <w:rFonts w:ascii="Arial" w:eastAsia="Times New Roman" w:hAnsi="Arial" w:cs="Arial"/>
                                    <w:color w:val="2BA6CB"/>
                                    <w:sz w:val="17"/>
                                    <w:szCs w:val="17"/>
                                  </w:rPr>
                                  <w:t>Privacy</w:t>
                                </w:r>
                              </w:hyperlink>
                              <w:r>
                                <w:rPr>
                                  <w:rFonts w:ascii="Arial" w:eastAsia="Times New Roman" w:hAnsi="Arial" w:cs="Arial"/>
                                  <w:color w:val="2BA6CB"/>
                                  <w:sz w:val="17"/>
                                  <w:szCs w:val="17"/>
                                </w:rPr>
                                <w:t xml:space="preserve"> | </w:t>
                              </w:r>
                              <w:hyperlink r:id="rId16" w:tgtFrame="_blank" w:history="1">
                                <w:r>
                                  <w:rPr>
                                    <w:rStyle w:val="Hyperlink"/>
                                    <w:rFonts w:ascii="Arial" w:eastAsia="Times New Roman" w:hAnsi="Arial" w:cs="Arial"/>
                                    <w:color w:val="2BA6CB"/>
                                    <w:sz w:val="17"/>
                                    <w:szCs w:val="17"/>
                                  </w:rPr>
                                  <w:t>Product Disclosures</w:t>
                                </w:r>
                              </w:hyperlink>
                              <w:r>
                                <w:rPr>
                                  <w:rFonts w:ascii="Arial" w:eastAsia="Times New Roman" w:hAnsi="Arial" w:cs="Arial"/>
                                  <w:color w:val="2BA6CB"/>
                                  <w:sz w:val="17"/>
                                  <w:szCs w:val="17"/>
                                </w:rPr>
                                <w:t xml:space="preserve"> | </w:t>
                              </w:r>
                              <w:hyperlink r:id="rId17" w:tgtFrame="_blank" w:history="1">
                                <w:r>
                                  <w:rPr>
                                    <w:rStyle w:val="Hyperlink"/>
                                    <w:rFonts w:ascii="Arial" w:eastAsia="Times New Roman" w:hAnsi="Arial" w:cs="Arial"/>
                                    <w:color w:val="2BA6CB"/>
                                    <w:sz w:val="17"/>
                                    <w:szCs w:val="17"/>
                                  </w:rPr>
                                  <w:t>Cigna Companies by State</w:t>
                                </w:r>
                              </w:hyperlink>
                              <w:r>
                                <w:rPr>
                                  <w:rFonts w:ascii="Arial" w:eastAsia="Times New Roman" w:hAnsi="Arial" w:cs="Arial"/>
                                  <w:color w:val="2BA6CB"/>
                                  <w:sz w:val="17"/>
                                  <w:szCs w:val="17"/>
                                </w:rPr>
                                <w:t xml:space="preserve"> </w:t>
                              </w:r>
                            </w:p>
                          </w:tc>
                          <w:tc>
                            <w:tcPr>
                              <w:tcW w:w="6" w:type="dxa"/>
                              <w:hideMark/>
                            </w:tcPr>
                            <w:p w:rsidR="00F41259" w:rsidRDefault="00F41259">
                              <w:pPr>
                                <w:rPr>
                                  <w:rFonts w:ascii="Arial" w:eastAsia="Times New Roman" w:hAnsi="Arial" w:cs="Arial"/>
                                  <w:color w:val="2BA6CB"/>
                                  <w:sz w:val="17"/>
                                  <w:szCs w:val="17"/>
                                </w:rPr>
                              </w:pPr>
                            </w:p>
                          </w:tc>
                        </w:tr>
                      </w:tbl>
                      <w:p w:rsidR="00F41259" w:rsidRDefault="00F41259">
                        <w:pPr>
                          <w:rPr>
                            <w:rFonts w:eastAsia="Times New Roman"/>
                            <w:sz w:val="20"/>
                            <w:szCs w:val="20"/>
                          </w:rPr>
                        </w:pPr>
                      </w:p>
                    </w:tc>
                  </w:tr>
                </w:tbl>
                <w:p w:rsidR="00F41259" w:rsidRDefault="00F41259">
                  <w:pPr>
                    <w:rPr>
                      <w:rFonts w:eastAsia="Times New Roman"/>
                      <w:sz w:val="20"/>
                      <w:szCs w:val="20"/>
                    </w:rPr>
                  </w:pPr>
                </w:p>
              </w:tc>
            </w:tr>
          </w:tbl>
          <w:p w:rsidR="00F41259" w:rsidRDefault="00F41259">
            <w:pPr>
              <w:jc w:val="center"/>
              <w:rPr>
                <w:rFonts w:eastAsia="Times New Roman"/>
                <w:sz w:val="20"/>
                <w:szCs w:val="20"/>
              </w:rPr>
            </w:pPr>
          </w:p>
        </w:tc>
      </w:tr>
    </w:tbl>
    <w:p w:rsidR="001B03B0" w:rsidRDefault="001B03B0">
      <w:bookmarkStart w:id="0" w:name="_GoBack"/>
      <w:bookmarkEnd w:id="0"/>
    </w:p>
    <w:sectPr w:rsidR="001B0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59"/>
    <w:rsid w:val="001B03B0"/>
    <w:rsid w:val="00F4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7E31AD3-A894-4801-B1F8-3872AA62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2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1259"/>
    <w:rPr>
      <w:color w:val="0000FF"/>
      <w:u w:val="single"/>
    </w:rPr>
  </w:style>
  <w:style w:type="paragraph" w:styleId="NormalWeb">
    <w:name w:val="Normal (Web)"/>
    <w:basedOn w:val="Normal"/>
    <w:uiPriority w:val="99"/>
    <w:semiHidden/>
    <w:unhideWhenUsed/>
    <w:rsid w:val="00F41259"/>
    <w:pPr>
      <w:spacing w:before="100" w:beforeAutospacing="1" w:after="100" w:afterAutospacing="1"/>
    </w:pPr>
  </w:style>
  <w:style w:type="character" w:styleId="Strong">
    <w:name w:val="Strong"/>
    <w:basedOn w:val="DefaultParagraphFont"/>
    <w:uiPriority w:val="22"/>
    <w:qFormat/>
    <w:rsid w:val="00F41259"/>
    <w:rPr>
      <w:b/>
      <w:bCs/>
    </w:rPr>
  </w:style>
  <w:style w:type="character" w:styleId="Emphasis">
    <w:name w:val="Emphasis"/>
    <w:basedOn w:val="DefaultParagraphFont"/>
    <w:uiPriority w:val="20"/>
    <w:qFormat/>
    <w:rsid w:val="00F41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8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waymail.com_maximail_link.htm-3Ftrlnkid-3D148086A93193A181579236&amp;d=DwMCaQ&amp;c=xn8flH6DOXBk6JKHH02eLJq194X6KF7E4brKNzAQIFY&amp;r=_cnKA8bxU5E8JC0Ey4kgoKiT6j7mot8S4lNsEDAh-No&amp;m=6w5bh73oiWMJw8AB-8_MHJOts8iskR8D6KhhjE1VtCc&amp;s=iq3XWd2oysXRvwgcN2KUuX1F40ARevW11IRsdV4KnMQ&amp;e=" TargetMode="External"/><Relationship Id="rId13" Type="http://schemas.openxmlformats.org/officeDocument/2006/relationships/image" Target="http://www.cigna.com/sites/email/images/basic_tag.p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proofpoint.com/v2/url?u=https-3A__www.waymail.com_maximail_link.htm-3Ftrlnkid-3D148089A93193A181579236&amp;d=DwMCaQ&amp;c=xn8flH6DOXBk6JKHH02eLJq194X6KF7E4brKNzAQIFY&amp;r=_cnKA8bxU5E8JC0Ey4kgoKiT6j7mot8S4lNsEDAh-No&amp;m=6w5bh73oiWMJw8AB-8_MHJOts8iskR8D6KhhjE1VtCc&amp;s=1LzGPVzM1rr_WX6FTmM5iC-R4r310EutryQ6AQiAja8&amp;e=" TargetMode="External"/><Relationship Id="rId12" Type="http://schemas.openxmlformats.org/officeDocument/2006/relationships/hyperlink" Target="https://urldefense.proofpoint.com/v2/url?u=http-3A__www.waymail.com_maximail_askunsubscribe.htm-3Frqstid-3D88065-26rcpid-3D146478627-26cdid-3D404F0B15C6958F357282EB95B7FFA133&amp;d=DwMCaQ&amp;c=xn8flH6DOXBk6JKHH02eLJq194X6KF7E4brKNzAQIFY&amp;r=_cnKA8bxU5E8JC0Ey4kgoKiT6j7mot8S4lNsEDAh-No&amp;m=6w5bh73oiWMJw8AB-8_MHJOts8iskR8D6KhhjE1VtCc&amp;s=TVB7hCVODu6FcAa6_G7oGggCR87nBdD_xrkgcRVrpWw&amp;e=" TargetMode="External"/><Relationship Id="rId17" Type="http://schemas.openxmlformats.org/officeDocument/2006/relationships/hyperlink" Target="https://urldefense.proofpoint.com/v2/url?u=http-3A__www.cigna.com_cignastatedirectory&amp;d=DwMCaQ&amp;c=xn8flH6DOXBk6JKHH02eLJq194X6KF7E4brKNzAQIFY&amp;r=_cnKA8bxU5E8JC0Ey4kgoKiT6j7mot8S4lNsEDAh-No&amp;m=6w5bh73oiWMJw8AB-8_MHJOts8iskR8D6KhhjE1VtCc&amp;s=VEKD5r2NxOf-l5Lw9n36qIlmdRZTOPakOOh2wNOXjwg&amp;e=" TargetMode="External"/><Relationship Id="rId2" Type="http://schemas.openxmlformats.org/officeDocument/2006/relationships/settings" Target="settings.xml"/><Relationship Id="rId16" Type="http://schemas.openxmlformats.org/officeDocument/2006/relationships/hyperlink" Target="https://urldefense.proofpoint.com/v2/url?u=http-3A__www.cigna.com_product-2Ddisclosures&amp;d=DwMCaQ&amp;c=xn8flH6DOXBk6JKHH02eLJq194X6KF7E4brKNzAQIFY&amp;r=_cnKA8bxU5E8JC0Ey4kgoKiT6j7mot8S4lNsEDAh-No&amp;m=6w5bh73oiWMJw8AB-8_MHJOts8iskR8D6KhhjE1VtCc&amp;s=b5HHLKiV_k_3k4HGdwpDkSRbcs2ib8bdQNjPOSYQKw4&amp;e=" TargetMode="External"/><Relationship Id="rId1" Type="http://schemas.openxmlformats.org/officeDocument/2006/relationships/styles" Target="styles.xml"/><Relationship Id="rId6" Type="http://schemas.openxmlformats.org/officeDocument/2006/relationships/hyperlink" Target="https://urldefense.proofpoint.com/v2/url?u=https-3A__www.waymail.com_maximail_link.htm-3Ftrlnkid-3D148086A93193A181579236&amp;d=DwMCaQ&amp;c=xn8flH6DOXBk6JKHH02eLJq194X6KF7E4brKNzAQIFY&amp;r=_cnKA8bxU5E8JC0Ey4kgoKiT6j7mot8S4lNsEDAh-No&amp;m=6w5bh73oiWMJw8AB-8_MHJOts8iskR8D6KhhjE1VtCc&amp;s=iq3XWd2oysXRvwgcN2KUuX1F40ARevW11IRsdV4KnMQ&amp;e=" TargetMode="External"/><Relationship Id="rId11" Type="http://schemas.openxmlformats.org/officeDocument/2006/relationships/hyperlink" Target="https://urldefense.proofpoint.com/v2/url?u=https-3A__www.waymail.com_maximail_link.htm-3Ftrlnkid-3D148088A93193A181579236&amp;d=DwMCaQ&amp;c=xn8flH6DOXBk6JKHH02eLJq194X6KF7E4brKNzAQIFY&amp;r=_cnKA8bxU5E8JC0Ey4kgoKiT6j7mot8S4lNsEDAh-No&amp;m=6w5bh73oiWMJw8AB-8_MHJOts8iskR8D6KhhjE1VtCc&amp;s=47BOs4vsOWDA68yHLp9NulP3vXw4jnvTUdH3pTAc8wo&amp;e=" TargetMode="External"/><Relationship Id="rId5" Type="http://schemas.openxmlformats.org/officeDocument/2006/relationships/hyperlink" Target="https://urldefense.proofpoint.com/v2/url?u=https-3A__www.waymail.com_maximail_link.htm-3Ftrlnkid-3D148086A93193A181579236&amp;d=DwMCaQ&amp;c=xn8flH6DOXBk6JKHH02eLJq194X6KF7E4brKNzAQIFY&amp;r=_cnKA8bxU5E8JC0Ey4kgoKiT6j7mot8S4lNsEDAh-No&amp;m=6w5bh73oiWMJw8AB-8_MHJOts8iskR8D6KhhjE1VtCc&amp;s=iq3XWd2oysXRvwgcN2KUuX1F40ARevW11IRsdV4KnMQ&amp;e=" TargetMode="External"/><Relationship Id="rId15" Type="http://schemas.openxmlformats.org/officeDocument/2006/relationships/hyperlink" Target="https://urldefense.proofpoint.com/v2/url?u=http-3A__www.cigna.com_privacyinformation&amp;d=DwMCaQ&amp;c=xn8flH6DOXBk6JKHH02eLJq194X6KF7E4brKNzAQIFY&amp;r=_cnKA8bxU5E8JC0Ey4kgoKiT6j7mot8S4lNsEDAh-No&amp;m=6w5bh73oiWMJw8AB-8_MHJOts8iskR8D6KhhjE1VtCc&amp;s=EQalbK7q9eIJDrAxtsc1YbCIQH1fHOedUDhSKh5TcxA&amp;e=" TargetMode="External"/><Relationship Id="rId10" Type="http://schemas.openxmlformats.org/officeDocument/2006/relationships/hyperlink" Target="https://urldefense.proofpoint.com/v2/url?u=https-3A__www.waymail.com_maximail_link.htm-3Ftrlnkid-3D148086A93193A181579236&amp;d=DwMCaQ&amp;c=xn8flH6DOXBk6JKHH02eLJq194X6KF7E4brKNzAQIFY&amp;r=_cnKA8bxU5E8JC0Ey4kgoKiT6j7mot8S4lNsEDAh-No&amp;m=6w5bh73oiWMJw8AB-8_MHJOts8iskR8D6KhhjE1VtCc&amp;s=iq3XWd2oysXRvwgcN2KUuX1F40ARevW11IRsdV4KnMQ&amp;e=" TargetMode="External"/><Relationship Id="rId19" Type="http://schemas.openxmlformats.org/officeDocument/2006/relationships/theme" Target="theme/theme1.xml"/><Relationship Id="rId4" Type="http://schemas.openxmlformats.org/officeDocument/2006/relationships/image" Target="http://www.cigna.com/sites/email/images/basic_logo.png" TargetMode="External"/><Relationship Id="rId9" Type="http://schemas.openxmlformats.org/officeDocument/2006/relationships/hyperlink" Target="https://urldefense.proofpoint.com/v2/url?u=https-3A__www.waymail.com_maximail_link.htm-3Ftrlnkid-3D148087A93193A181579236&amp;d=DwMCaQ&amp;c=xn8flH6DOXBk6JKHH02eLJq194X6KF7E4brKNzAQIFY&amp;r=_cnKA8bxU5E8JC0Ey4kgoKiT6j7mot8S4lNsEDAh-No&amp;m=6w5bh73oiWMJw8AB-8_MHJOts8iskR8D6KhhjE1VtCc&amp;s=DaBlx8cjMsO2I8r_LbsfBpW0EMCsZVeA9GD2NsWj8UU&amp;e=" TargetMode="External"/><Relationship Id="rId14" Type="http://schemas.openxmlformats.org/officeDocument/2006/relationships/hyperlink" Target="https://urldefense.proofpoint.com/v2/url?u=http-3A__www.cigna.com_legaldisclaimer_&amp;d=DwMCaQ&amp;c=xn8flH6DOXBk6JKHH02eLJq194X6KF7E4brKNzAQIFY&amp;r=_cnKA8bxU5E8JC0Ey4kgoKiT6j7mot8S4lNsEDAh-No&amp;m=6w5bh73oiWMJw8AB-8_MHJOts8iskR8D6KhhjE1VtCc&amp;s=QEHlf3NNHxOi-p6BhwVrIFach74KXjwz1nbJhQH1peY&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1205</Words>
  <Characters>6872</Characters>
  <Application>Microsoft Office Word</Application>
  <DocSecurity>0</DocSecurity>
  <Lines>57</Lines>
  <Paragraphs>16</Paragraphs>
  <ScaleCrop>false</ScaleCrop>
  <Company>Med Center Health</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2020-06-12T21:17:00Z</dcterms:created>
  <dcterms:modified xsi:type="dcterms:W3CDTF">2020-06-12T21:18:00Z</dcterms:modified>
</cp:coreProperties>
</file>