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47C" w:rsidRDefault="0052447C" w:rsidP="0052447C">
      <w:pPr>
        <w:spacing w:before="100" w:beforeAutospacing="1" w:after="100" w:afterAutospacing="1"/>
        <w:rPr>
          <w:rFonts w:ascii="sourceSansPro" w:hAnsi="sourceSansPro"/>
        </w:rPr>
      </w:pPr>
      <w:r>
        <w:rPr>
          <w:rFonts w:ascii="sourceSansPro" w:hAnsi="sourceSansPro"/>
          <w:b/>
          <w:bCs/>
          <w:sz w:val="28"/>
          <w:szCs w:val="28"/>
        </w:rPr>
        <w:t xml:space="preserve">COVID-19 updates on key topics and billing guidance </w:t>
      </w:r>
    </w:p>
    <w:p w:rsidR="0052447C" w:rsidRDefault="0052447C" w:rsidP="0052447C">
      <w:pPr>
        <w:spacing w:before="100" w:beforeAutospacing="1" w:after="100" w:afterAutospacing="1"/>
        <w:rPr>
          <w:rFonts w:ascii="sourceSansPro" w:hAnsi="sourceSansPro"/>
        </w:rPr>
      </w:pPr>
      <w:r>
        <w:rPr>
          <w:rFonts w:ascii="sourceSansPro" w:hAnsi="sourceSansPro"/>
          <w:b/>
          <w:bCs/>
          <w:color w:val="FF0000"/>
          <w:sz w:val="28"/>
          <w:szCs w:val="28"/>
        </w:rPr>
        <w:t> </w:t>
      </w:r>
    </w:p>
    <w:p w:rsidR="0052447C" w:rsidRDefault="0052447C" w:rsidP="0052447C">
      <w:pPr>
        <w:spacing w:before="100" w:beforeAutospacing="1" w:after="100" w:afterAutospacing="1"/>
        <w:rPr>
          <w:rFonts w:ascii="sourceSansPro" w:hAnsi="sourceSansPro"/>
        </w:rPr>
      </w:pPr>
      <w:r>
        <w:rPr>
          <w:rFonts w:ascii="Arial" w:hAnsi="Arial" w:cs="Arial"/>
          <w:sz w:val="20"/>
          <w:szCs w:val="20"/>
        </w:rPr>
        <w:t>During this time of heightened awareness of COVID-19, we continue to share information, and create and update our internal and external resources, related to the pandemic.  </w:t>
      </w:r>
    </w:p>
    <w:p w:rsidR="0052447C" w:rsidRDefault="0052447C" w:rsidP="0052447C">
      <w:pPr>
        <w:spacing w:before="100" w:beforeAutospacing="1" w:after="100" w:afterAutospacing="1"/>
        <w:rPr>
          <w:rFonts w:ascii="sourceSansPro" w:hAnsi="sourceSansPro"/>
        </w:rPr>
      </w:pPr>
      <w:r>
        <w:rPr>
          <w:rFonts w:ascii="Arial" w:hAnsi="Arial" w:cs="Arial"/>
          <w:b/>
          <w:bCs/>
          <w:sz w:val="20"/>
          <w:szCs w:val="20"/>
        </w:rPr>
        <w:t>Cigna announces coverage for treatment for COVID-19 at no customer cost-share</w:t>
      </w:r>
    </w:p>
    <w:p w:rsidR="0052447C" w:rsidRDefault="0052447C" w:rsidP="0052447C">
      <w:pPr>
        <w:spacing w:before="100" w:beforeAutospacing="1" w:after="100" w:afterAutospacing="1"/>
        <w:rPr>
          <w:rFonts w:ascii="sourceSansPro" w:hAnsi="sourceSansPro"/>
        </w:rPr>
      </w:pPr>
      <w:r>
        <w:rPr>
          <w:rFonts w:ascii="Arial" w:hAnsi="Arial" w:cs="Arial"/>
          <w:sz w:val="20"/>
          <w:szCs w:val="20"/>
        </w:rPr>
        <w:t>Cigna recently announced that we will continue to deliver on our companies’ commitment to provide access to simple, affordable, and predictable health care by: </w:t>
      </w:r>
    </w:p>
    <w:p w:rsidR="0052447C" w:rsidRDefault="0052447C" w:rsidP="0052447C">
      <w:pPr>
        <w:spacing w:before="100" w:beforeAutospacing="1" w:after="100" w:afterAutospacing="1"/>
        <w:rPr>
          <w:rFonts w:ascii="sourceSansPro" w:hAnsi="sourceSansPro"/>
        </w:rPr>
      </w:pPr>
      <w:r>
        <w:rPr>
          <w:rFonts w:ascii="Arial" w:hAnsi="Arial" w:cs="Arial"/>
          <w:sz w:val="20"/>
          <w:szCs w:val="20"/>
        </w:rPr>
        <w:t>•           Waiving customer cost-share for COVID-19 treatment</w:t>
      </w:r>
    </w:p>
    <w:p w:rsidR="0052447C" w:rsidRDefault="0052447C" w:rsidP="0052447C">
      <w:pPr>
        <w:spacing w:before="100" w:beforeAutospacing="1" w:after="100" w:afterAutospacing="1"/>
        <w:rPr>
          <w:rFonts w:ascii="sourceSansPro" w:hAnsi="sourceSansPro"/>
        </w:rPr>
      </w:pPr>
      <w:r>
        <w:rPr>
          <w:rFonts w:ascii="Arial" w:hAnsi="Arial" w:cs="Arial"/>
          <w:sz w:val="20"/>
          <w:szCs w:val="20"/>
        </w:rPr>
        <w:t>•           Deploying hundreds of Cigna doctors and nurse practitioners to support the medical community</w:t>
      </w:r>
    </w:p>
    <w:p w:rsidR="0052447C" w:rsidRDefault="0052447C" w:rsidP="0052447C">
      <w:pPr>
        <w:spacing w:before="100" w:beforeAutospacing="1" w:after="100" w:afterAutospacing="1"/>
        <w:rPr>
          <w:rFonts w:ascii="sourceSansPro" w:hAnsi="sourceSansPro"/>
        </w:rPr>
      </w:pPr>
      <w:r>
        <w:rPr>
          <w:rFonts w:ascii="Arial" w:hAnsi="Arial" w:cs="Arial"/>
          <w:sz w:val="20"/>
          <w:szCs w:val="20"/>
        </w:rPr>
        <w:t>•           Supporting customers with a free, interactive COVID-19 risk assessment tool </w:t>
      </w:r>
    </w:p>
    <w:p w:rsidR="0052447C" w:rsidRDefault="0052447C" w:rsidP="0052447C">
      <w:pPr>
        <w:spacing w:before="100" w:beforeAutospacing="1" w:after="100" w:afterAutospacing="1"/>
        <w:rPr>
          <w:rFonts w:ascii="sourceSansPro" w:hAnsi="sourceSansPro"/>
        </w:rPr>
      </w:pPr>
      <w:r>
        <w:rPr>
          <w:rFonts w:ascii="Arial" w:hAnsi="Arial" w:cs="Arial"/>
          <w:sz w:val="20"/>
          <w:szCs w:val="20"/>
        </w:rPr>
        <w:t> </w:t>
      </w:r>
    </w:p>
    <w:p w:rsidR="0052447C" w:rsidRDefault="0052447C" w:rsidP="0052447C">
      <w:pPr>
        <w:spacing w:before="100" w:beforeAutospacing="1" w:after="100" w:afterAutospacing="1"/>
        <w:rPr>
          <w:rFonts w:ascii="sourceSansPro" w:hAnsi="sourceSansPro"/>
        </w:rPr>
      </w:pPr>
      <w:r>
        <w:rPr>
          <w:rFonts w:ascii="Arial" w:hAnsi="Arial" w:cs="Arial"/>
          <w:b/>
          <w:bCs/>
          <w:sz w:val="20"/>
          <w:szCs w:val="20"/>
        </w:rPr>
        <w:t>External COVID-19 resources</w:t>
      </w:r>
    </w:p>
    <w:p w:rsidR="0052447C" w:rsidRDefault="0052447C" w:rsidP="0052447C">
      <w:pPr>
        <w:spacing w:before="100" w:beforeAutospacing="1" w:after="100" w:afterAutospacing="1"/>
        <w:rPr>
          <w:rFonts w:ascii="sourceSansPro" w:hAnsi="sourceSansPro"/>
        </w:rPr>
      </w:pPr>
      <w:hyperlink r:id="rId4" w:tgtFrame="_blank" w:history="1">
        <w:r>
          <w:rPr>
            <w:rStyle w:val="Hyperlink"/>
            <w:rFonts w:ascii="Arial" w:hAnsi="Arial" w:cs="Arial"/>
            <w:color w:val="auto"/>
            <w:sz w:val="20"/>
            <w:szCs w:val="20"/>
          </w:rPr>
          <w:t>Cigna's Response to the Coronavirus web page</w:t>
        </w:r>
      </w:hyperlink>
      <w:r>
        <w:rPr>
          <w:rFonts w:ascii="Arial" w:hAnsi="Arial" w:cs="Arial"/>
          <w:sz w:val="20"/>
          <w:szCs w:val="20"/>
        </w:rPr>
        <w:t xml:space="preserve"> on the Cigna for Health Care Professionals website, CignaforHCP.com, includes links to interim billing guidelines, provider FAQs, and Cigna Behavioral Health’s </w:t>
      </w:r>
      <w:hyperlink r:id="rId5" w:tgtFrame="_blank" w:history="1">
        <w:r>
          <w:rPr>
            <w:rStyle w:val="Hyperlink"/>
            <w:rFonts w:ascii="Arial" w:hAnsi="Arial" w:cs="Arial"/>
            <w:color w:val="auto"/>
            <w:sz w:val="20"/>
            <w:szCs w:val="20"/>
          </w:rPr>
          <w:t>Interim Telehealth Guidance</w:t>
        </w:r>
      </w:hyperlink>
      <w:r>
        <w:rPr>
          <w:rFonts w:ascii="Arial" w:hAnsi="Arial" w:cs="Arial"/>
          <w:sz w:val="20"/>
          <w:szCs w:val="20"/>
        </w:rPr>
        <w:t xml:space="preserve"> document. Log in is not required to view the web page. </w:t>
      </w:r>
    </w:p>
    <w:p w:rsidR="0052447C" w:rsidRDefault="0052447C" w:rsidP="0052447C">
      <w:pPr>
        <w:spacing w:before="100" w:beforeAutospacing="1" w:after="100" w:afterAutospacing="1"/>
        <w:rPr>
          <w:rFonts w:ascii="sourceSansPro" w:hAnsi="sourceSansPro"/>
        </w:rPr>
      </w:pPr>
      <w:r>
        <w:rPr>
          <w:rFonts w:ascii="sourceSansPro" w:hAnsi="sourceSansPro"/>
          <w:b/>
          <w:bCs/>
          <w:sz w:val="28"/>
          <w:szCs w:val="28"/>
        </w:rPr>
        <w:t>High-Tech Radiology Site of Care Program – pilot delayed  </w:t>
      </w:r>
    </w:p>
    <w:p w:rsidR="0052447C" w:rsidRDefault="0052447C" w:rsidP="0052447C">
      <w:pPr>
        <w:spacing w:before="100" w:beforeAutospacing="1" w:after="100" w:afterAutospacing="1"/>
        <w:rPr>
          <w:rFonts w:ascii="sourceSansPro" w:hAnsi="sourceSansPro"/>
        </w:rPr>
      </w:pPr>
      <w:r>
        <w:rPr>
          <w:rFonts w:ascii="sourceSansPro" w:hAnsi="sourceSansPro"/>
        </w:rPr>
        <w:t xml:space="preserve">Cigna is temporarily postponing the April 15, 2020, implementation of our High-Tech Radiology Site-of-Care medical necessity review pilot. </w:t>
      </w:r>
      <w:bookmarkStart w:id="0" w:name="_GoBack"/>
      <w:bookmarkEnd w:id="0"/>
      <w:r>
        <w:rPr>
          <w:rFonts w:ascii="sourceSansPro" w:hAnsi="sourceSansPro"/>
        </w:rPr>
        <w:t> </w:t>
      </w:r>
    </w:p>
    <w:p w:rsidR="0052447C" w:rsidRDefault="0052447C" w:rsidP="0052447C">
      <w:pPr>
        <w:spacing w:before="100" w:beforeAutospacing="1" w:after="100" w:afterAutospacing="1"/>
        <w:rPr>
          <w:rFonts w:ascii="sourceSansPro" w:hAnsi="sourceSansPro"/>
        </w:rPr>
      </w:pPr>
      <w:r>
        <w:rPr>
          <w:rFonts w:ascii="sourceSansPro" w:hAnsi="sourceSansPro"/>
        </w:rPr>
        <w:t>Since many hospital-based outpatient radiology services are currently being restricted to critical and appropriate cases, the pilot’s additional review is unnecessary at this time. We will continue to evaluate the situation and announce a new implementation date as soon as possible.</w:t>
      </w:r>
    </w:p>
    <w:p w:rsidR="0052447C" w:rsidRDefault="0052447C" w:rsidP="0052447C">
      <w:pPr>
        <w:spacing w:before="100" w:beforeAutospacing="1" w:after="100" w:afterAutospacing="1"/>
        <w:rPr>
          <w:rFonts w:ascii="sourceSansPro" w:hAnsi="sourceSansPro"/>
        </w:rPr>
      </w:pPr>
      <w:r>
        <w:rPr>
          <w:rFonts w:ascii="sourceSansPro" w:hAnsi="sourceSansPro"/>
        </w:rPr>
        <w:t> </w:t>
      </w:r>
    </w:p>
    <w:p w:rsidR="00055ADD" w:rsidRDefault="0052447C" w:rsidP="0052447C">
      <w:r>
        <w:rPr>
          <w:rFonts w:ascii="sourceSansPro" w:hAnsi="sourceSansPro"/>
        </w:rPr>
        <w:t>We will include an update in the April edition of Network News.</w:t>
      </w:r>
    </w:p>
    <w:sectPr w:rsidR="00055A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SansPro">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47C"/>
    <w:rsid w:val="00055ADD"/>
    <w:rsid w:val="00524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CF54DA-49C7-4D23-8DB9-CCCA356FC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2447C"/>
    <w:rPr>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677083">
      <w:bodyDiv w:val="1"/>
      <w:marLeft w:val="0"/>
      <w:marRight w:val="0"/>
      <w:marTop w:val="0"/>
      <w:marBottom w:val="0"/>
      <w:divBdr>
        <w:top w:val="none" w:sz="0" w:space="0" w:color="auto"/>
        <w:left w:val="none" w:sz="0" w:space="0" w:color="auto"/>
        <w:bottom w:val="none" w:sz="0" w:space="0" w:color="auto"/>
        <w:right w:val="none" w:sz="0" w:space="0" w:color="auto"/>
      </w:divBdr>
      <w:divsChild>
        <w:div w:id="1003357669">
          <w:marLeft w:val="0"/>
          <w:marRight w:val="0"/>
          <w:marTop w:val="0"/>
          <w:marBottom w:val="0"/>
          <w:divBdr>
            <w:top w:val="none" w:sz="0" w:space="0" w:color="auto"/>
            <w:left w:val="none" w:sz="0" w:space="0" w:color="auto"/>
            <w:bottom w:val="none" w:sz="0" w:space="0" w:color="auto"/>
            <w:right w:val="none" w:sz="0" w:space="0" w:color="auto"/>
          </w:divBdr>
          <w:divsChild>
            <w:div w:id="1774933179">
              <w:marLeft w:val="0"/>
              <w:marRight w:val="0"/>
              <w:marTop w:val="0"/>
              <w:marBottom w:val="0"/>
              <w:divBdr>
                <w:top w:val="none" w:sz="0" w:space="0" w:color="auto"/>
                <w:left w:val="none" w:sz="0" w:space="0" w:color="auto"/>
                <w:bottom w:val="none" w:sz="0" w:space="0" w:color="auto"/>
                <w:right w:val="none" w:sz="0" w:space="0" w:color="auto"/>
              </w:divBdr>
              <w:divsChild>
                <w:div w:id="2029135380">
                  <w:marLeft w:val="0"/>
                  <w:marRight w:val="0"/>
                  <w:marTop w:val="0"/>
                  <w:marBottom w:val="0"/>
                  <w:divBdr>
                    <w:top w:val="none" w:sz="0" w:space="0" w:color="auto"/>
                    <w:left w:val="none" w:sz="0" w:space="0" w:color="auto"/>
                    <w:bottom w:val="none" w:sz="0" w:space="0" w:color="auto"/>
                    <w:right w:val="none" w:sz="0" w:space="0" w:color="auto"/>
                  </w:divBdr>
                  <w:divsChild>
                    <w:div w:id="1075976791">
                      <w:marLeft w:val="0"/>
                      <w:marRight w:val="0"/>
                      <w:marTop w:val="0"/>
                      <w:marBottom w:val="0"/>
                      <w:divBdr>
                        <w:top w:val="none" w:sz="0" w:space="0" w:color="auto"/>
                        <w:left w:val="none" w:sz="0" w:space="0" w:color="auto"/>
                        <w:bottom w:val="none" w:sz="0" w:space="0" w:color="auto"/>
                        <w:right w:val="none" w:sz="0" w:space="0" w:color="auto"/>
                      </w:divBdr>
                      <w:divsChild>
                        <w:div w:id="1371607136">
                          <w:marLeft w:val="0"/>
                          <w:marRight w:val="0"/>
                          <w:marTop w:val="0"/>
                          <w:marBottom w:val="0"/>
                          <w:divBdr>
                            <w:top w:val="none" w:sz="0" w:space="0" w:color="auto"/>
                            <w:left w:val="none" w:sz="0" w:space="0" w:color="auto"/>
                            <w:bottom w:val="none" w:sz="0" w:space="0" w:color="auto"/>
                            <w:right w:val="none" w:sz="0" w:space="0" w:color="auto"/>
                          </w:divBdr>
                          <w:divsChild>
                            <w:div w:id="76021972">
                              <w:marLeft w:val="0"/>
                              <w:marRight w:val="0"/>
                              <w:marTop w:val="0"/>
                              <w:marBottom w:val="0"/>
                              <w:divBdr>
                                <w:top w:val="none" w:sz="0" w:space="0" w:color="auto"/>
                                <w:left w:val="none" w:sz="0" w:space="0" w:color="auto"/>
                                <w:bottom w:val="none" w:sz="0" w:space="0" w:color="auto"/>
                                <w:right w:val="none" w:sz="0" w:space="0" w:color="auto"/>
                              </w:divBdr>
                              <w:divsChild>
                                <w:div w:id="147568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tatic.cigna.com/assets/chcp/pdf/resourceLibrary/CBH-Tel-COVID-19_03.17.20_Flyer.pdf" TargetMode="External"/><Relationship Id="rId4" Type="http://schemas.openxmlformats.org/officeDocument/2006/relationships/hyperlink" Target="https://static.cigna.com/assets/chcp/resourceLibrary/medicalResourcesList/medicalDoingBusinessWithCigna/medicalDbwcCOVID-1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1593</Characters>
  <Application>Microsoft Office Word</Application>
  <DocSecurity>0</DocSecurity>
  <Lines>13</Lines>
  <Paragraphs>3</Paragraphs>
  <ScaleCrop>false</ScaleCrop>
  <Company>Med Center Health</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Racel, Lori L</dc:creator>
  <cp:keywords/>
  <dc:description/>
  <cp:lastModifiedBy>Racel, Lori L</cp:lastModifiedBy>
  <cp:revision>1</cp:revision>
  <dcterms:created xsi:type="dcterms:W3CDTF">2020-04-15T19:26:00Z</dcterms:created>
  <dcterms:modified xsi:type="dcterms:W3CDTF">2020-04-15T19:27:00Z</dcterms:modified>
</cp:coreProperties>
</file>