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26" w:rsidRDefault="00772826" w:rsidP="00772826">
      <w:pPr>
        <w:autoSpaceDE w:val="0"/>
        <w:autoSpaceDN w:val="0"/>
        <w:rPr>
          <w:rFonts w:ascii="Arial" w:hAnsi="Arial" w:cs="Arial"/>
          <w:sz w:val="23"/>
          <w:szCs w:val="23"/>
        </w:rPr>
      </w:pPr>
      <w:r>
        <w:rPr>
          <w:rFonts w:ascii="Arial" w:hAnsi="Arial" w:cs="Arial"/>
          <w:b/>
          <w:bCs/>
          <w:sz w:val="23"/>
          <w:szCs w:val="23"/>
        </w:rPr>
        <w:t xml:space="preserve">Reimbursement policy update – Facility claims for allergy procedures or treatments effective February 18, 2023 </w:t>
      </w:r>
    </w:p>
    <w:p w:rsidR="00772826" w:rsidRDefault="00772826" w:rsidP="00772826">
      <w:pPr>
        <w:autoSpaceDE w:val="0"/>
        <w:autoSpaceDN w:val="0"/>
        <w:rPr>
          <w:rFonts w:ascii="Arial" w:hAnsi="Arial" w:cs="Arial"/>
          <w:sz w:val="20"/>
          <w:szCs w:val="20"/>
        </w:rPr>
      </w:pPr>
      <w:r>
        <w:rPr>
          <w:rFonts w:ascii="Arial" w:hAnsi="Arial" w:cs="Arial"/>
          <w:sz w:val="20"/>
          <w:szCs w:val="20"/>
        </w:rPr>
        <w:t xml:space="preserve">Cigna will implement a new reimbursement policy, Professional Services Performed by Facility Owned Practices (R40), to administratively deny facility claims for allergy procedures or treatments that were previously billed by a rendering provider for the same service, same patient, and same date of service. </w:t>
      </w:r>
    </w:p>
    <w:p w:rsidR="00772826" w:rsidRDefault="00772826" w:rsidP="00772826">
      <w:pPr>
        <w:autoSpaceDE w:val="0"/>
        <w:autoSpaceDN w:val="0"/>
        <w:rPr>
          <w:rFonts w:ascii="Arial" w:hAnsi="Arial" w:cs="Arial"/>
          <w:sz w:val="20"/>
          <w:szCs w:val="20"/>
        </w:rPr>
      </w:pPr>
      <w:r>
        <w:rPr>
          <w:rFonts w:ascii="Arial" w:hAnsi="Arial" w:cs="Arial"/>
          <w:sz w:val="20"/>
          <w:szCs w:val="20"/>
        </w:rPr>
        <w:t xml:space="preserve">We are currently reimbursing twice for allergy procedure or treatment claims when they are submitted separately by the rendering provider and facility at which they work. This update is effective for dates of service on or after February 18, 2023. Providers will have administrative appeal rights. </w:t>
      </w:r>
    </w:p>
    <w:p w:rsidR="00772826" w:rsidRDefault="00772826" w:rsidP="00772826">
      <w:pPr>
        <w:autoSpaceDE w:val="0"/>
        <w:autoSpaceDN w:val="0"/>
        <w:rPr>
          <w:rFonts w:ascii="Arial" w:hAnsi="Arial" w:cs="Arial"/>
          <w:sz w:val="20"/>
          <w:szCs w:val="20"/>
        </w:rPr>
      </w:pPr>
      <w:r>
        <w:rPr>
          <w:rFonts w:ascii="Arial" w:hAnsi="Arial" w:cs="Arial"/>
          <w:b/>
          <w:bCs/>
          <w:sz w:val="20"/>
          <w:szCs w:val="20"/>
        </w:rPr>
        <w:t xml:space="preserve">Additional information: </w:t>
      </w:r>
    </w:p>
    <w:p w:rsidR="00772826" w:rsidRDefault="00772826" w:rsidP="00772826">
      <w:pPr>
        <w:autoSpaceDE w:val="0"/>
        <w:autoSpaceDN w:val="0"/>
        <w:rPr>
          <w:rFonts w:ascii="Arial" w:hAnsi="Arial" w:cs="Arial"/>
          <w:sz w:val="20"/>
          <w:szCs w:val="20"/>
        </w:rPr>
      </w:pPr>
      <w:r>
        <w:rPr>
          <w:rFonts w:ascii="Arial" w:hAnsi="Arial" w:cs="Arial"/>
          <w:sz w:val="20"/>
          <w:szCs w:val="20"/>
        </w:rPr>
        <w:t xml:space="preserve">We will send letters to affected providers by November 18. Information about this update will be included in the first quarter 2023 issue of </w:t>
      </w:r>
      <w:r>
        <w:rPr>
          <w:rFonts w:ascii="Arial" w:hAnsi="Arial" w:cs="Arial"/>
          <w:i/>
          <w:iCs/>
          <w:sz w:val="20"/>
          <w:szCs w:val="20"/>
        </w:rPr>
        <w:t>Network News</w:t>
      </w:r>
      <w:r>
        <w:rPr>
          <w:rFonts w:ascii="Arial" w:hAnsi="Arial" w:cs="Arial"/>
          <w:sz w:val="20"/>
          <w:szCs w:val="20"/>
        </w:rPr>
        <w:t xml:space="preserve">. </w:t>
      </w:r>
    </w:p>
    <w:p w:rsidR="00772826" w:rsidRDefault="00772826" w:rsidP="00772826">
      <w:pPr>
        <w:autoSpaceDE w:val="0"/>
        <w:autoSpaceDN w:val="0"/>
        <w:rPr>
          <w:rFonts w:ascii="Arial" w:hAnsi="Arial" w:cs="Arial"/>
          <w:sz w:val="20"/>
          <w:szCs w:val="20"/>
        </w:rPr>
      </w:pPr>
      <w:r>
        <w:rPr>
          <w:rFonts w:ascii="Arial" w:hAnsi="Arial" w:cs="Arial"/>
          <w:sz w:val="20"/>
          <w:szCs w:val="20"/>
        </w:rPr>
        <w:t xml:space="preserve">Policy updates are posted on the Cigna for Health Care Professionals website (CignaforHCP.com) Resources &gt; Coverage Policies &gt; Policy Updates. </w:t>
      </w:r>
    </w:p>
    <w:p w:rsidR="00772826" w:rsidRDefault="00772826" w:rsidP="00772826">
      <w:pPr>
        <w:autoSpaceDE w:val="0"/>
        <w:autoSpaceDN w:val="0"/>
        <w:rPr>
          <w:rFonts w:ascii="Arial" w:hAnsi="Arial" w:cs="Arial"/>
          <w:color w:val="1F497D"/>
          <w:sz w:val="20"/>
          <w:szCs w:val="20"/>
        </w:rPr>
      </w:pPr>
      <w:r>
        <w:rPr>
          <w:rFonts w:ascii="Arial" w:hAnsi="Arial" w:cs="Arial"/>
          <w:sz w:val="20"/>
          <w:szCs w:val="20"/>
        </w:rPr>
        <w:t xml:space="preserve">If you are not a registered user, please register so that you may log in and access all of our coverage, reimbursement, and administrative policies. Go to CignaforHCP.com and click Register. If you do not have Internet access or would like additional information, call Cigna Customer Service at </w:t>
      </w:r>
      <w:r>
        <w:rPr>
          <w:rFonts w:ascii="Arial" w:hAnsi="Arial" w:cs="Arial"/>
          <w:b/>
          <w:bCs/>
          <w:sz w:val="20"/>
          <w:szCs w:val="20"/>
        </w:rPr>
        <w:t>800.88Cigna (882.4462)</w:t>
      </w:r>
      <w:r>
        <w:rPr>
          <w:rFonts w:ascii="Arial" w:hAnsi="Arial" w:cs="Arial"/>
          <w:sz w:val="20"/>
          <w:szCs w:val="20"/>
        </w:rPr>
        <w:t>.</w:t>
      </w:r>
    </w:p>
    <w:p w:rsidR="00772826" w:rsidRDefault="00772826" w:rsidP="00772826">
      <w:pPr>
        <w:autoSpaceDE w:val="0"/>
        <w:autoSpaceDN w:val="0"/>
        <w:rPr>
          <w:rFonts w:ascii="Calibri" w:hAnsi="Calibri" w:cs="Calibri"/>
          <w:color w:val="1F497D"/>
          <w:sz w:val="22"/>
          <w:szCs w:val="22"/>
        </w:rPr>
      </w:pPr>
    </w:p>
    <w:p w:rsidR="00772826" w:rsidRDefault="00772826" w:rsidP="00772826">
      <w:pPr>
        <w:autoSpaceDE w:val="0"/>
        <w:autoSpaceDN w:val="0"/>
        <w:rPr>
          <w:rFonts w:ascii="Arial" w:hAnsi="Arial" w:cs="Arial"/>
          <w:sz w:val="23"/>
          <w:szCs w:val="23"/>
        </w:rPr>
      </w:pPr>
      <w:r>
        <w:rPr>
          <w:rFonts w:ascii="Arial" w:hAnsi="Arial" w:cs="Arial"/>
          <w:b/>
          <w:bCs/>
          <w:sz w:val="23"/>
          <w:szCs w:val="23"/>
        </w:rPr>
        <w:t xml:space="preserve">Reimbursement update – Frequency limits to outpatient facility claims effective February 18, 2023 </w:t>
      </w:r>
    </w:p>
    <w:p w:rsidR="00772826" w:rsidRDefault="00772826" w:rsidP="00772826">
      <w:pPr>
        <w:autoSpaceDE w:val="0"/>
        <w:autoSpaceDN w:val="0"/>
        <w:rPr>
          <w:rFonts w:ascii="Arial" w:hAnsi="Arial" w:cs="Arial"/>
          <w:sz w:val="20"/>
          <w:szCs w:val="20"/>
        </w:rPr>
      </w:pPr>
      <w:r>
        <w:rPr>
          <w:rFonts w:ascii="Arial" w:hAnsi="Arial" w:cs="Arial"/>
          <w:sz w:val="20"/>
          <w:szCs w:val="20"/>
        </w:rPr>
        <w:t xml:space="preserve">Cigna will update the way we process outpatient facility claims subject to medically unlikely edits (MUE), or frequency limits to administratively deny reimbursement for outpatient facility services above the MUE limit set by the Centers for Medicare &amp; Medicaid Services (CMS). We are making this update to align with the CMS and assign daily frequency limits to outpatient facility services billed on a limited basis. </w:t>
      </w:r>
    </w:p>
    <w:p w:rsidR="00772826" w:rsidRDefault="00772826" w:rsidP="00772826">
      <w:pPr>
        <w:autoSpaceDE w:val="0"/>
        <w:autoSpaceDN w:val="0"/>
        <w:rPr>
          <w:rFonts w:ascii="Arial" w:hAnsi="Arial" w:cs="Arial"/>
          <w:sz w:val="20"/>
          <w:szCs w:val="20"/>
        </w:rPr>
      </w:pPr>
      <w:r>
        <w:rPr>
          <w:rFonts w:ascii="Arial" w:hAnsi="Arial" w:cs="Arial"/>
          <w:sz w:val="20"/>
          <w:szCs w:val="20"/>
        </w:rPr>
        <w:t xml:space="preserve">We will update the Code Editing Policy and Guidelines to reflect this change. This update is effective for dates of service on or after February 18, 2023. Providers will have administrative appeal rights. </w:t>
      </w:r>
    </w:p>
    <w:p w:rsidR="00772826" w:rsidRDefault="00772826" w:rsidP="00772826">
      <w:pPr>
        <w:autoSpaceDE w:val="0"/>
        <w:autoSpaceDN w:val="0"/>
        <w:rPr>
          <w:rFonts w:ascii="Arial" w:hAnsi="Arial" w:cs="Arial"/>
          <w:sz w:val="20"/>
          <w:szCs w:val="20"/>
        </w:rPr>
      </w:pPr>
      <w:r>
        <w:rPr>
          <w:rFonts w:ascii="Arial" w:hAnsi="Arial" w:cs="Arial"/>
          <w:b/>
          <w:bCs/>
          <w:sz w:val="20"/>
          <w:szCs w:val="20"/>
        </w:rPr>
        <w:t>Additional information:</w:t>
      </w:r>
    </w:p>
    <w:p w:rsidR="00772826" w:rsidRDefault="00772826" w:rsidP="00772826">
      <w:pPr>
        <w:rPr>
          <w:rFonts w:ascii="Calibri" w:hAnsi="Calibri" w:cs="Calibri"/>
          <w:color w:val="auto"/>
          <w:sz w:val="22"/>
          <w:szCs w:val="22"/>
        </w:rPr>
      </w:pPr>
      <w:r>
        <w:rPr>
          <w:rFonts w:ascii="Calibri" w:hAnsi="Calibri" w:cs="Calibri"/>
          <w:color w:val="auto"/>
          <w:sz w:val="20"/>
          <w:szCs w:val="20"/>
        </w:rPr>
        <w:t xml:space="preserve">We will send letters to affected providers by November 18. Information about this update will be included in the first quarter 2023 issue of </w:t>
      </w:r>
      <w:r>
        <w:rPr>
          <w:rFonts w:ascii="Calibri" w:hAnsi="Calibri" w:cs="Calibri"/>
          <w:i/>
          <w:iCs/>
          <w:color w:val="auto"/>
          <w:sz w:val="20"/>
          <w:szCs w:val="20"/>
        </w:rPr>
        <w:t>Network News</w:t>
      </w:r>
      <w:r>
        <w:rPr>
          <w:rFonts w:ascii="Calibri" w:hAnsi="Calibri" w:cs="Calibri"/>
          <w:color w:val="auto"/>
          <w:sz w:val="20"/>
          <w:szCs w:val="20"/>
        </w:rPr>
        <w:t>.</w:t>
      </w:r>
    </w:p>
    <w:p w:rsidR="00772826" w:rsidRDefault="00772826" w:rsidP="00772826">
      <w:pPr>
        <w:rPr>
          <w:rFonts w:ascii="Calibri" w:hAnsi="Calibri" w:cs="Calibri"/>
          <w:color w:val="auto"/>
          <w:sz w:val="22"/>
          <w:szCs w:val="22"/>
        </w:rPr>
      </w:pPr>
    </w:p>
    <w:p w:rsidR="005E6121" w:rsidRDefault="005E6121">
      <w:bookmarkStart w:id="0" w:name="_GoBack"/>
      <w:bookmarkEnd w:id="0"/>
    </w:p>
    <w:sectPr w:rsidR="005E6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26"/>
    <w:rsid w:val="005E6121"/>
    <w:rsid w:val="0077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52091-F796-4E2E-9B84-44F70B4B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826"/>
    <w:pPr>
      <w:spacing w:after="0" w:line="240" w:lineRule="auto"/>
    </w:pPr>
    <w:rPr>
      <w:rFonts w:ascii="Verdana"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Kimberly M</dc:creator>
  <cp:keywords/>
  <dc:description/>
  <cp:lastModifiedBy>Madison, Kimberly M</cp:lastModifiedBy>
  <cp:revision>1</cp:revision>
  <dcterms:created xsi:type="dcterms:W3CDTF">2022-11-29T14:49:00Z</dcterms:created>
  <dcterms:modified xsi:type="dcterms:W3CDTF">2022-11-29T14:49:00Z</dcterms:modified>
</cp:coreProperties>
</file>