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9F" w:rsidRDefault="00EB609F" w:rsidP="00DB55C1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-300200</wp:posOffset>
                </wp:positionH>
                <wp:positionV relativeFrom="paragraph">
                  <wp:posOffset>293591</wp:posOffset>
                </wp:positionV>
                <wp:extent cx="2263679" cy="44901"/>
                <wp:effectExtent l="0" t="0" r="3810" b="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679" cy="44901"/>
                        </a:xfrm>
                        <a:custGeom>
                          <a:avLst/>
                          <a:gdLst>
                            <a:gd name="T0" fmla="*/ 0 w 2263736"/>
                            <a:gd name="T1" fmla="*/ 695 h 44926"/>
                            <a:gd name="T2" fmla="*/ 0 w 2263736"/>
                            <a:gd name="T3" fmla="*/ 44926 h 44926"/>
                            <a:gd name="T4" fmla="*/ 2164915 w 2263736"/>
                            <a:gd name="T5" fmla="*/ 42863 h 44926"/>
                            <a:gd name="T6" fmla="*/ 2263736 w 2263736"/>
                            <a:gd name="T7" fmla="*/ 0 h 44926"/>
                            <a:gd name="T8" fmla="*/ 0 w 2263736"/>
                            <a:gd name="T9" fmla="*/ 695 h 44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3736" h="44926">
                              <a:moveTo>
                                <a:pt x="0" y="695"/>
                              </a:moveTo>
                              <a:lnTo>
                                <a:pt x="0" y="44926"/>
                              </a:lnTo>
                              <a:lnTo>
                                <a:pt x="2164915" y="42863"/>
                              </a:lnTo>
                              <a:lnTo>
                                <a:pt x="2263736" y="0"/>
                              </a:lnTo>
                              <a:lnTo>
                                <a:pt x="0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9175D" id="Freeform 24" o:spid="_x0000_s1026" style="position:absolute;margin-left:-23.65pt;margin-top:23.1pt;width:178.25pt;height:3.5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63736,4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" path="m,695l,44926,2164915,42863,2263736,,,695xe" stroked="f" strokecolor="#7f7f7f">
                <v:fill opacity="32896f"/>
                <v:shadow color="#eeece1"/>
                <v:path arrowok="t" o:connecttype="custom" o:connectlocs="0,695;0,44901;2164860,42839;2263679,0;0,695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-17503</wp:posOffset>
                </wp:positionH>
                <wp:positionV relativeFrom="paragraph">
                  <wp:posOffset>-121120</wp:posOffset>
                </wp:positionV>
                <wp:extent cx="45700" cy="9912051"/>
                <wp:effectExtent l="0" t="0" r="0" b="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00" cy="99120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B7A25" id="Rectangle 25" o:spid="_x0000_s1026" style="position:absolute;margin-left:-1.4pt;margin-top:-9.55pt;width:3.6pt;height:780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" stroked="f" strokecolor="#7f7f7f" insetpen="t">
                <v:fill opacity="32896f"/>
                <v:shadow color="#eeece1"/>
                <v:textbox inset="2.88pt,2.88pt,2.88pt,2.88pt"/>
              </v:rect>
            </w:pict>
          </mc:Fallback>
        </mc:AlternateContent>
      </w:r>
    </w:p>
    <w:p w:rsidR="00F5311E" w:rsidRDefault="00EB609F" w:rsidP="00DB55C1">
      <w:pPr>
        <w:spacing w:after="0" w:line="240" w:lineRule="auto"/>
        <w:jc w:val="center"/>
        <w:rPr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sz w:val="28"/>
          <w:szCs w:val="28"/>
        </w:rPr>
        <w:drawing>
          <wp:inline distT="0" distB="0" distL="0" distR="0">
            <wp:extent cx="3113967" cy="691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r Care Color without tagline no backgroun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6" b="30274"/>
                    <a:stretch/>
                  </pic:blipFill>
                  <pic:spPr bwMode="auto">
                    <a:xfrm>
                      <a:off x="0" y="0"/>
                      <a:ext cx="3170972" cy="703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67B" w:rsidRDefault="00554EDD" w:rsidP="004B6B42">
      <w:pPr>
        <w:spacing w:after="0" w:line="240" w:lineRule="auto"/>
        <w:jc w:val="center"/>
        <w:rPr>
          <w:rFonts w:ascii="Arial Black" w:hAnsi="Arial Black" w:cs="Arial"/>
          <w:b/>
          <w:sz w:val="24"/>
          <w:szCs w:val="28"/>
        </w:rPr>
      </w:pPr>
      <w:r>
        <w:rPr>
          <w:rFonts w:ascii="Arial Black" w:hAnsi="Arial Black" w:cs="Arial"/>
          <w:b/>
          <w:sz w:val="24"/>
          <w:szCs w:val="28"/>
        </w:rPr>
        <w:br/>
      </w:r>
      <w:r w:rsidR="0003599E">
        <w:rPr>
          <w:rFonts w:ascii="Arial Black" w:hAnsi="Arial Black" w:cs="Arial"/>
          <w:b/>
          <w:sz w:val="24"/>
          <w:szCs w:val="28"/>
        </w:rPr>
        <w:t>Rec</w:t>
      </w:r>
      <w:r w:rsidR="004E2BF4" w:rsidRPr="0078131E">
        <w:rPr>
          <w:rFonts w:ascii="Arial Black" w:hAnsi="Arial Black" w:cs="Arial"/>
          <w:b/>
          <w:sz w:val="24"/>
          <w:szCs w:val="28"/>
        </w:rPr>
        <w:t>redentialing</w:t>
      </w:r>
      <w:r w:rsidR="0003599E">
        <w:rPr>
          <w:rFonts w:ascii="Arial Black" w:hAnsi="Arial Black" w:cs="Arial"/>
          <w:b/>
          <w:sz w:val="24"/>
          <w:szCs w:val="28"/>
        </w:rPr>
        <w:t xml:space="preserve"> Requirements</w:t>
      </w:r>
    </w:p>
    <w:p w:rsidR="007E5863" w:rsidRDefault="007E5863" w:rsidP="004B6B42">
      <w:pPr>
        <w:spacing w:after="0" w:line="240" w:lineRule="auto"/>
        <w:jc w:val="center"/>
        <w:rPr>
          <w:rFonts w:ascii="Arial Black" w:hAnsi="Arial Black" w:cs="Arial"/>
          <w:b/>
          <w:sz w:val="24"/>
          <w:szCs w:val="28"/>
        </w:rPr>
      </w:pPr>
    </w:p>
    <w:p w:rsidR="007E5863" w:rsidRPr="0078131E" w:rsidRDefault="007E5863" w:rsidP="004B6B42">
      <w:pPr>
        <w:spacing w:after="0" w:line="240" w:lineRule="auto"/>
        <w:jc w:val="center"/>
        <w:rPr>
          <w:rFonts w:ascii="Arial Black" w:hAnsi="Arial Black" w:cs="Arial"/>
          <w:b/>
          <w:sz w:val="24"/>
          <w:szCs w:val="28"/>
        </w:rPr>
      </w:pPr>
    </w:p>
    <w:p w:rsidR="00496920" w:rsidRPr="00AD2063" w:rsidRDefault="00496920" w:rsidP="004B6B42">
      <w:pPr>
        <w:spacing w:after="0" w:line="240" w:lineRule="auto"/>
        <w:jc w:val="center"/>
        <w:rPr>
          <w:rFonts w:ascii="Arial" w:hAnsi="Arial" w:cs="Arial"/>
          <w:b/>
          <w:sz w:val="2"/>
          <w:szCs w:val="32"/>
        </w:rPr>
      </w:pPr>
    </w:p>
    <w:p w:rsidR="00AD2063" w:rsidRPr="00AD2063" w:rsidRDefault="00AD2063" w:rsidP="00A7668A">
      <w:pPr>
        <w:spacing w:after="0" w:line="240" w:lineRule="auto"/>
        <w:rPr>
          <w:rFonts w:ascii="Arial" w:hAnsi="Arial" w:cs="Arial"/>
          <w:i/>
          <w:sz w:val="6"/>
          <w:szCs w:val="21"/>
        </w:rPr>
      </w:pPr>
    </w:p>
    <w:p w:rsidR="00354289" w:rsidRPr="00E35E66" w:rsidRDefault="00354289" w:rsidP="00A7668A">
      <w:pPr>
        <w:spacing w:after="0" w:line="240" w:lineRule="auto"/>
        <w:ind w:left="360"/>
        <w:rPr>
          <w:rFonts w:ascii="Arial" w:hAnsi="Arial" w:cs="Arial"/>
          <w:sz w:val="2"/>
          <w:szCs w:val="21"/>
          <w:u w:val="single"/>
        </w:rPr>
      </w:pPr>
    </w:p>
    <w:p w:rsidR="00B94EB5" w:rsidRPr="00AD2063" w:rsidRDefault="00B94EB5" w:rsidP="00B94EB5">
      <w:pPr>
        <w:spacing w:after="0" w:line="240" w:lineRule="auto"/>
        <w:ind w:left="720"/>
        <w:rPr>
          <w:rFonts w:ascii="Calibri" w:hAnsi="Calibri" w:cs="Calibri"/>
          <w:sz w:val="4"/>
          <w:szCs w:val="21"/>
          <w:u w:val="single"/>
        </w:rPr>
      </w:pPr>
    </w:p>
    <w:tbl>
      <w:tblPr>
        <w:tblW w:w="10800" w:type="dxa"/>
        <w:tblInd w:w="3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B2A1C7"/>
        <w:tblLook w:val="04A0" w:firstRow="1" w:lastRow="0" w:firstColumn="1" w:lastColumn="0" w:noHBand="0" w:noVBand="1"/>
      </w:tblPr>
      <w:tblGrid>
        <w:gridCol w:w="1890"/>
        <w:gridCol w:w="1980"/>
        <w:gridCol w:w="6930"/>
      </w:tblGrid>
      <w:tr w:rsidR="00446502" w:rsidRPr="004B6B42" w:rsidTr="006D402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02" w:rsidRPr="00446502" w:rsidRDefault="00446502" w:rsidP="00446502">
            <w:pPr>
              <w:spacing w:after="0"/>
              <w:rPr>
                <w:b/>
              </w:rPr>
            </w:pPr>
            <w:r w:rsidRPr="00446502">
              <w:rPr>
                <w:rFonts w:ascii="Arial" w:hAnsi="Arial" w:cs="Arial"/>
                <w:b/>
                <w:sz w:val="16"/>
                <w:szCs w:val="17"/>
              </w:rPr>
              <w:t>IMPORTANT NOTES:</w:t>
            </w:r>
            <w:r w:rsidRPr="00446502">
              <w:rPr>
                <w:rFonts w:ascii="Arial" w:hAnsi="Arial" w:cs="Arial"/>
                <w:sz w:val="16"/>
                <w:szCs w:val="21"/>
              </w:rPr>
              <w:t xml:space="preserve">  </w:t>
            </w:r>
          </w:p>
        </w:tc>
        <w:tc>
          <w:tcPr>
            <w:tcW w:w="8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02" w:rsidRPr="0003599E" w:rsidRDefault="00446502" w:rsidP="00446502">
            <w:pPr>
              <w:spacing w:after="0" w:line="240" w:lineRule="auto"/>
              <w:rPr>
                <w:rFonts w:ascii="Arial" w:hAnsi="Arial" w:cs="Arial"/>
                <w:sz w:val="16"/>
                <w:szCs w:val="21"/>
              </w:rPr>
            </w:pPr>
            <w:r w:rsidRPr="00446502">
              <w:rPr>
                <w:rFonts w:ascii="Arial" w:hAnsi="Arial" w:cs="Arial"/>
                <w:sz w:val="16"/>
                <w:szCs w:val="21"/>
              </w:rPr>
              <w:t xml:space="preserve">This list has been prepared to assist you in providing the most commonly required documentation needed for the provider to be </w:t>
            </w:r>
            <w:r w:rsidR="0003599E">
              <w:rPr>
                <w:rFonts w:ascii="Arial" w:hAnsi="Arial" w:cs="Arial"/>
                <w:sz w:val="16"/>
                <w:szCs w:val="21"/>
              </w:rPr>
              <w:t>re</w:t>
            </w:r>
            <w:r w:rsidRPr="00446502">
              <w:rPr>
                <w:rFonts w:ascii="Arial" w:hAnsi="Arial" w:cs="Arial"/>
                <w:sz w:val="16"/>
                <w:szCs w:val="21"/>
              </w:rPr>
              <w:t xml:space="preserve">credentialed.  Failure to submit the required items may result in </w:t>
            </w:r>
            <w:r w:rsidR="0003599E">
              <w:rPr>
                <w:rFonts w:ascii="Arial" w:hAnsi="Arial" w:cs="Arial"/>
                <w:sz w:val="16"/>
                <w:szCs w:val="21"/>
              </w:rPr>
              <w:t>past due recredentialing and/or termination from the Center Care PPO Network.  If recredentialing is not completed within 30 calendar days of the due date, the provider’s application must go through the initial credentialing process</w:t>
            </w:r>
            <w:r w:rsidR="00554EDD">
              <w:rPr>
                <w:rFonts w:ascii="Arial" w:hAnsi="Arial" w:cs="Arial"/>
                <w:sz w:val="16"/>
                <w:szCs w:val="21"/>
              </w:rPr>
              <w:t xml:space="preserve"> again</w:t>
            </w:r>
            <w:r w:rsidR="0003599E">
              <w:rPr>
                <w:rFonts w:ascii="Arial" w:hAnsi="Arial" w:cs="Arial"/>
                <w:sz w:val="16"/>
                <w:szCs w:val="21"/>
              </w:rPr>
              <w:t>.</w:t>
            </w:r>
          </w:p>
          <w:p w:rsidR="00446502" w:rsidRPr="0078131E" w:rsidRDefault="00446502" w:rsidP="0078131E">
            <w:pPr>
              <w:pStyle w:val="NoSpacing"/>
              <w:jc w:val="center"/>
              <w:rPr>
                <w:b/>
              </w:rPr>
            </w:pPr>
          </w:p>
        </w:tc>
      </w:tr>
      <w:tr w:rsidR="00446502" w:rsidRPr="004B6B42" w:rsidTr="006D4020">
        <w:trPr>
          <w:trHeight w:val="657"/>
        </w:trPr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6502" w:rsidRPr="00446502" w:rsidRDefault="00446502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446502">
              <w:rPr>
                <w:rFonts w:ascii="Arial" w:hAnsi="Arial" w:cs="Arial"/>
                <w:b/>
                <w:sz w:val="16"/>
                <w:szCs w:val="17"/>
              </w:rPr>
              <w:t>Notification of Practitioner Rights</w:t>
            </w:r>
          </w:p>
          <w:p w:rsidR="00446502" w:rsidRPr="0078131E" w:rsidRDefault="00446502" w:rsidP="00446502">
            <w:pPr>
              <w:pStyle w:val="NoSpacing"/>
              <w:rPr>
                <w:b/>
              </w:rPr>
            </w:pPr>
          </w:p>
        </w:tc>
        <w:tc>
          <w:tcPr>
            <w:tcW w:w="89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46502" w:rsidRPr="0078131E" w:rsidRDefault="00446502" w:rsidP="00003DDC">
            <w:pPr>
              <w:spacing w:after="0" w:line="240" w:lineRule="auto"/>
              <w:rPr>
                <w:b/>
              </w:rPr>
            </w:pPr>
            <w:r w:rsidRPr="00446502">
              <w:rPr>
                <w:rFonts w:ascii="Arial" w:hAnsi="Arial" w:cs="Arial"/>
                <w:sz w:val="16"/>
                <w:szCs w:val="21"/>
              </w:rPr>
              <w:t>Please be advised that applicants for credentialing or recredentialing have the right to (1) review information submitted to support his/her credentialing application, (2) correct erroneous information, and (3) be informed of his/her credentialing or recredentialing application, upon request.</w:t>
            </w:r>
          </w:p>
        </w:tc>
      </w:tr>
      <w:tr w:rsidR="003F2B69" w:rsidRPr="004B6B42" w:rsidTr="006D4020">
        <w:tc>
          <w:tcPr>
            <w:tcW w:w="18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2A1C7"/>
          </w:tcPr>
          <w:p w:rsidR="003F2B69" w:rsidRPr="0078131E" w:rsidRDefault="003F2B69" w:rsidP="0078131E">
            <w:pPr>
              <w:pStyle w:val="NoSpacing"/>
              <w:jc w:val="center"/>
              <w:rPr>
                <w:b/>
              </w:rPr>
            </w:pPr>
            <w:r w:rsidRPr="0078131E">
              <w:rPr>
                <w:b/>
              </w:rPr>
              <w:t>ITEM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B2A1C7"/>
          </w:tcPr>
          <w:p w:rsidR="003F2B69" w:rsidRPr="0078131E" w:rsidRDefault="003F2B69" w:rsidP="0078131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93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B2A1C7"/>
          </w:tcPr>
          <w:p w:rsidR="003F2B69" w:rsidRPr="0078131E" w:rsidRDefault="003F2B69" w:rsidP="003F2B69">
            <w:pPr>
              <w:pStyle w:val="NoSpacing"/>
              <w:rPr>
                <w:b/>
              </w:rPr>
            </w:pPr>
            <w:r w:rsidRPr="0078131E">
              <w:rPr>
                <w:b/>
              </w:rPr>
              <w:t>ADDITIONAL INFORMATION</w:t>
            </w:r>
          </w:p>
        </w:tc>
      </w:tr>
      <w:tr w:rsidR="004B6B42" w:rsidRPr="004B6B42" w:rsidTr="006D4020">
        <w:tblPrEx>
          <w:shd w:val="clear" w:color="auto" w:fill="auto"/>
        </w:tblPrEx>
        <w:trPr>
          <w:trHeight w:val="1124"/>
        </w:trPr>
        <w:tc>
          <w:tcPr>
            <w:tcW w:w="18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B6B42" w:rsidRPr="00313587" w:rsidRDefault="00D34DB5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313587">
              <w:rPr>
                <w:rFonts w:ascii="Arial" w:hAnsi="Arial" w:cs="Arial"/>
                <w:b/>
                <w:sz w:val="16"/>
                <w:szCs w:val="17"/>
              </w:rPr>
              <w:t>COMPLETED CAQH APPLICATION</w:t>
            </w:r>
          </w:p>
        </w:tc>
        <w:tc>
          <w:tcPr>
            <w:tcW w:w="89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42" w:rsidRPr="00DC3142" w:rsidRDefault="00DC3142" w:rsidP="00C7453F">
            <w:pPr>
              <w:numPr>
                <w:ilvl w:val="0"/>
                <w:numId w:val="4"/>
              </w:numPr>
              <w:spacing w:before="20" w:after="40" w:line="240" w:lineRule="auto"/>
              <w:ind w:left="342" w:hanging="270"/>
              <w:rPr>
                <w:rFonts w:ascii="Arial" w:hAnsi="Arial" w:cs="Arial"/>
                <w:b/>
                <w:sz w:val="17"/>
                <w:szCs w:val="17"/>
              </w:rPr>
            </w:pPr>
            <w:r w:rsidRPr="00DC3142">
              <w:rPr>
                <w:rFonts w:ascii="Arial" w:hAnsi="Arial" w:cs="Arial"/>
                <w:b/>
                <w:sz w:val="17"/>
                <w:szCs w:val="17"/>
              </w:rPr>
              <w:t>Required for all provider types.</w:t>
            </w:r>
          </w:p>
          <w:p w:rsidR="00F70F82" w:rsidRPr="00313587" w:rsidRDefault="00F70F82" w:rsidP="00C7453F">
            <w:pPr>
              <w:numPr>
                <w:ilvl w:val="0"/>
                <w:numId w:val="4"/>
              </w:numPr>
              <w:spacing w:before="20"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 xml:space="preserve">CAQH application “Last Attestation Date” cannot be more than </w:t>
            </w:r>
            <w:r w:rsidR="00042C92">
              <w:rPr>
                <w:rFonts w:ascii="Arial" w:hAnsi="Arial" w:cs="Arial"/>
                <w:sz w:val="17"/>
                <w:szCs w:val="17"/>
                <w:u w:val="single"/>
              </w:rPr>
              <w:t>9</w:t>
            </w:r>
            <w:r w:rsidR="0003599E">
              <w:rPr>
                <w:rFonts w:ascii="Arial" w:hAnsi="Arial" w:cs="Arial"/>
                <w:sz w:val="17"/>
                <w:szCs w:val="17"/>
                <w:u w:val="single"/>
              </w:rPr>
              <w:t>0</w:t>
            </w:r>
            <w:r w:rsidRPr="00313587">
              <w:rPr>
                <w:rFonts w:ascii="Arial" w:hAnsi="Arial" w:cs="Arial"/>
                <w:sz w:val="17"/>
                <w:szCs w:val="17"/>
                <w:u w:val="single"/>
              </w:rPr>
              <w:t xml:space="preserve"> days</w:t>
            </w:r>
            <w:r w:rsidRPr="00313587">
              <w:rPr>
                <w:rFonts w:ascii="Arial" w:hAnsi="Arial" w:cs="Arial"/>
                <w:sz w:val="17"/>
                <w:szCs w:val="17"/>
              </w:rPr>
              <w:t xml:space="preserve"> old.</w:t>
            </w:r>
          </w:p>
          <w:p w:rsidR="00F70F82" w:rsidRPr="00313587" w:rsidRDefault="00F70F82" w:rsidP="00C7453F">
            <w:pPr>
              <w:numPr>
                <w:ilvl w:val="0"/>
                <w:numId w:val="4"/>
              </w:numPr>
              <w:spacing w:before="20"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 xml:space="preserve">CAQH application should be updated to reflect the practice location(s) and relevant information for which we are to credential the provider. </w:t>
            </w:r>
            <w:r w:rsidR="00F4347E">
              <w:rPr>
                <w:rFonts w:ascii="Arial" w:hAnsi="Arial" w:cs="Arial"/>
                <w:sz w:val="17"/>
                <w:szCs w:val="17"/>
              </w:rPr>
              <w:t xml:space="preserve">Attach </w:t>
            </w:r>
            <w:r w:rsidR="006261E9">
              <w:rPr>
                <w:rFonts w:ascii="Arial" w:hAnsi="Arial" w:cs="Arial"/>
                <w:sz w:val="17"/>
                <w:szCs w:val="17"/>
              </w:rPr>
              <w:t xml:space="preserve">applicable supporting </w:t>
            </w:r>
            <w:r w:rsidR="00F4347E">
              <w:rPr>
                <w:rFonts w:ascii="Arial" w:hAnsi="Arial" w:cs="Arial"/>
                <w:sz w:val="17"/>
                <w:szCs w:val="17"/>
              </w:rPr>
              <w:t>documents</w:t>
            </w:r>
            <w:r w:rsidR="006261E9">
              <w:rPr>
                <w:rFonts w:ascii="Arial" w:hAnsi="Arial" w:cs="Arial"/>
                <w:sz w:val="17"/>
                <w:szCs w:val="17"/>
              </w:rPr>
              <w:t xml:space="preserve"> in CAQH</w:t>
            </w:r>
            <w:r w:rsidRPr="00313587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554EDD" w:rsidRPr="00554EDD" w:rsidRDefault="00F70F82" w:rsidP="00554EDD">
            <w:pPr>
              <w:numPr>
                <w:ilvl w:val="0"/>
                <w:numId w:val="4"/>
              </w:numPr>
              <w:spacing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>“Standard Authorization, Attestation and Release” page should be included in CAQH, signed and dated, and signature to match provider’s legal name.</w:t>
            </w:r>
          </w:p>
        </w:tc>
      </w:tr>
      <w:tr w:rsidR="006261E9" w:rsidRPr="004B6B42" w:rsidTr="006D4020">
        <w:tblPrEx>
          <w:shd w:val="clear" w:color="auto" w:fill="auto"/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1E9" w:rsidRDefault="006261E9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313587">
              <w:rPr>
                <w:rFonts w:ascii="Arial" w:hAnsi="Arial" w:cs="Arial"/>
                <w:b/>
                <w:sz w:val="16"/>
                <w:szCs w:val="17"/>
              </w:rPr>
              <w:t>DEA CERTIFICATE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1E9" w:rsidRPr="00313587" w:rsidRDefault="006261E9" w:rsidP="006261E9">
            <w:pPr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DC3142">
              <w:rPr>
                <w:rFonts w:ascii="Arial" w:hAnsi="Arial" w:cs="Arial"/>
                <w:b/>
                <w:sz w:val="17"/>
                <w:szCs w:val="17"/>
              </w:rPr>
              <w:t>Required for MD, DO, DPM, DMD.</w:t>
            </w:r>
            <w:r w:rsidRPr="00313587">
              <w:rPr>
                <w:rFonts w:ascii="Arial" w:hAnsi="Arial" w:cs="Arial"/>
                <w:sz w:val="17"/>
                <w:szCs w:val="17"/>
              </w:rPr>
              <w:t xml:space="preserve"> Exception for Radiologists and Pathologists.</w:t>
            </w:r>
          </w:p>
          <w:p w:rsidR="006261E9" w:rsidRPr="00313587" w:rsidRDefault="006261E9" w:rsidP="006261E9">
            <w:pPr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DC3142">
              <w:rPr>
                <w:rFonts w:ascii="Arial" w:hAnsi="Arial" w:cs="Arial"/>
                <w:b/>
                <w:sz w:val="17"/>
                <w:szCs w:val="17"/>
              </w:rPr>
              <w:t>Required for APRNs,</w:t>
            </w:r>
            <w:r w:rsidRPr="00313587">
              <w:rPr>
                <w:rFonts w:ascii="Arial" w:hAnsi="Arial" w:cs="Arial"/>
                <w:sz w:val="17"/>
                <w:szCs w:val="17"/>
              </w:rPr>
              <w:t xml:space="preserve"> if APRN writes/dispenses/prescribes</w:t>
            </w:r>
            <w:r w:rsidR="0054670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13587">
              <w:rPr>
                <w:rFonts w:ascii="Arial" w:hAnsi="Arial" w:cs="Arial"/>
                <w:sz w:val="17"/>
                <w:szCs w:val="17"/>
              </w:rPr>
              <w:t xml:space="preserve">controlled substances. </w:t>
            </w:r>
          </w:p>
          <w:p w:rsidR="006261E9" w:rsidRPr="00313587" w:rsidRDefault="006261E9" w:rsidP="006261E9">
            <w:pPr>
              <w:numPr>
                <w:ilvl w:val="0"/>
                <w:numId w:val="4"/>
              </w:numPr>
              <w:spacing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>If provider will be practicing in more than one state, DEA required for each applicable state.</w:t>
            </w:r>
          </w:p>
          <w:p w:rsidR="00554EDD" w:rsidRPr="00554EDD" w:rsidRDefault="006261E9" w:rsidP="00554EDD">
            <w:pPr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>If provider does not have a DEA or the DEA is pending, written explanation or documentation of coverage arrangements is needed (e.g. another practitioner will write all prescriptions on his/her behalf).</w:t>
            </w:r>
          </w:p>
        </w:tc>
      </w:tr>
      <w:tr w:rsidR="006261E9" w:rsidRPr="004B6B42" w:rsidTr="006D4020">
        <w:tblPrEx>
          <w:shd w:val="clear" w:color="auto" w:fill="auto"/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1E9" w:rsidRPr="00313587" w:rsidRDefault="006261E9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313587">
              <w:rPr>
                <w:rFonts w:ascii="Arial" w:hAnsi="Arial" w:cs="Arial"/>
                <w:b/>
                <w:sz w:val="16"/>
                <w:szCs w:val="17"/>
              </w:rPr>
              <w:t>STATE LICENSURE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42" w:rsidRPr="00DC3142" w:rsidRDefault="00DC3142" w:rsidP="00DC3142">
            <w:pPr>
              <w:numPr>
                <w:ilvl w:val="0"/>
                <w:numId w:val="4"/>
              </w:numPr>
              <w:spacing w:before="20" w:after="40" w:line="240" w:lineRule="auto"/>
              <w:ind w:left="342" w:hanging="270"/>
              <w:rPr>
                <w:rFonts w:ascii="Arial" w:hAnsi="Arial" w:cs="Arial"/>
                <w:b/>
                <w:sz w:val="17"/>
                <w:szCs w:val="17"/>
              </w:rPr>
            </w:pPr>
            <w:r w:rsidRPr="00DC3142">
              <w:rPr>
                <w:rFonts w:ascii="Arial" w:hAnsi="Arial" w:cs="Arial"/>
                <w:b/>
                <w:sz w:val="17"/>
                <w:szCs w:val="17"/>
              </w:rPr>
              <w:t>Required for all provider types.</w:t>
            </w:r>
          </w:p>
          <w:p w:rsidR="006261E9" w:rsidRPr="00313587" w:rsidRDefault="006261E9" w:rsidP="006261E9">
            <w:pPr>
              <w:numPr>
                <w:ilvl w:val="0"/>
                <w:numId w:val="4"/>
              </w:numPr>
              <w:spacing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 xml:space="preserve">CAQH Section 1 to indicate state license number </w:t>
            </w:r>
            <w:r>
              <w:rPr>
                <w:rFonts w:ascii="Arial" w:hAnsi="Arial" w:cs="Arial"/>
                <w:sz w:val="17"/>
                <w:szCs w:val="17"/>
              </w:rPr>
              <w:t>and</w:t>
            </w:r>
            <w:r w:rsidRPr="00313587">
              <w:rPr>
                <w:rFonts w:ascii="Arial" w:hAnsi="Arial" w:cs="Arial"/>
                <w:sz w:val="17"/>
                <w:szCs w:val="17"/>
              </w:rPr>
              <w:t xml:space="preserve"> a copy of the provider’s license to be attached.  </w:t>
            </w:r>
          </w:p>
          <w:p w:rsidR="00554EDD" w:rsidRPr="00554EDD" w:rsidRDefault="006261E9" w:rsidP="00554EDD">
            <w:pPr>
              <w:numPr>
                <w:ilvl w:val="0"/>
                <w:numId w:val="4"/>
              </w:numPr>
              <w:spacing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>If provider will be practicing in more than one state, license required for each applicable state.</w:t>
            </w:r>
          </w:p>
        </w:tc>
      </w:tr>
      <w:tr w:rsidR="006261E9" w:rsidRPr="004B6B42" w:rsidTr="006D4020">
        <w:tblPrEx>
          <w:shd w:val="clear" w:color="auto" w:fill="auto"/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1E9" w:rsidRPr="00313587" w:rsidRDefault="006261E9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313587">
              <w:rPr>
                <w:rFonts w:ascii="Arial" w:hAnsi="Arial" w:cs="Arial"/>
                <w:b/>
                <w:sz w:val="16"/>
                <w:szCs w:val="17"/>
              </w:rPr>
              <w:t xml:space="preserve">BOARD </w:t>
            </w:r>
          </w:p>
          <w:p w:rsidR="006261E9" w:rsidRPr="00313587" w:rsidRDefault="006261E9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313587">
              <w:rPr>
                <w:rFonts w:ascii="Arial" w:hAnsi="Arial" w:cs="Arial"/>
                <w:b/>
                <w:sz w:val="16"/>
                <w:szCs w:val="17"/>
              </w:rPr>
              <w:t>CERTIFICATION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1E9" w:rsidRPr="00313587" w:rsidRDefault="006261E9" w:rsidP="00C7453F">
            <w:pPr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DC3142">
              <w:rPr>
                <w:rFonts w:ascii="Arial" w:hAnsi="Arial" w:cs="Arial"/>
                <w:b/>
                <w:sz w:val="17"/>
                <w:szCs w:val="17"/>
              </w:rPr>
              <w:t>Required for MD, DO, DPM, DMD;</w:t>
            </w:r>
            <w:r w:rsidRPr="00313587">
              <w:rPr>
                <w:rFonts w:ascii="Arial" w:hAnsi="Arial" w:cs="Arial"/>
                <w:sz w:val="17"/>
                <w:szCs w:val="17"/>
              </w:rPr>
              <w:t xml:space="preserve"> excludes General Practitioners.</w:t>
            </w:r>
          </w:p>
          <w:p w:rsidR="00554EDD" w:rsidRPr="00554EDD" w:rsidRDefault="006261E9" w:rsidP="00554EDD">
            <w:pPr>
              <w:numPr>
                <w:ilvl w:val="0"/>
                <w:numId w:val="4"/>
              </w:numPr>
              <w:spacing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>CAQH Section 3 should indicate if the provider is board certified in their specialty.</w:t>
            </w:r>
          </w:p>
        </w:tc>
      </w:tr>
      <w:tr w:rsidR="006261E9" w:rsidRPr="004B6B42" w:rsidTr="006D4020">
        <w:tblPrEx>
          <w:shd w:val="clear" w:color="auto" w:fill="auto"/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1E9" w:rsidRPr="00313587" w:rsidRDefault="006261E9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313587">
              <w:rPr>
                <w:rFonts w:ascii="Arial" w:hAnsi="Arial" w:cs="Arial"/>
                <w:b/>
                <w:sz w:val="16"/>
                <w:szCs w:val="17"/>
              </w:rPr>
              <w:t>OFFICE HOURS/</w:t>
            </w:r>
          </w:p>
          <w:p w:rsidR="006261E9" w:rsidRPr="00313587" w:rsidRDefault="006261E9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313587">
              <w:rPr>
                <w:rFonts w:ascii="Arial" w:hAnsi="Arial" w:cs="Arial"/>
                <w:b/>
                <w:sz w:val="16"/>
                <w:szCs w:val="17"/>
              </w:rPr>
              <w:t>ACCESSIBILITIES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142" w:rsidRPr="00DC3142" w:rsidRDefault="00DC3142" w:rsidP="00DC3142">
            <w:pPr>
              <w:numPr>
                <w:ilvl w:val="0"/>
                <w:numId w:val="4"/>
              </w:numPr>
              <w:spacing w:before="20" w:after="40" w:line="240" w:lineRule="auto"/>
              <w:ind w:left="342" w:hanging="270"/>
              <w:rPr>
                <w:rFonts w:ascii="Arial" w:hAnsi="Arial" w:cs="Arial"/>
                <w:b/>
                <w:sz w:val="17"/>
                <w:szCs w:val="17"/>
              </w:rPr>
            </w:pPr>
            <w:r w:rsidRPr="00DC3142">
              <w:rPr>
                <w:rFonts w:ascii="Arial" w:hAnsi="Arial" w:cs="Arial"/>
                <w:b/>
                <w:sz w:val="17"/>
                <w:szCs w:val="17"/>
              </w:rPr>
              <w:t>Required for all provider types.</w:t>
            </w:r>
          </w:p>
          <w:p w:rsidR="00554EDD" w:rsidRPr="00554EDD" w:rsidRDefault="006261E9" w:rsidP="00554EDD">
            <w:pPr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>CAQH Section 4 to indicate Office Hours, Handicapped Access, TDD Hearing</w:t>
            </w:r>
            <w:r w:rsidR="005519BC">
              <w:rPr>
                <w:rFonts w:ascii="Arial" w:hAnsi="Arial" w:cs="Arial"/>
                <w:sz w:val="17"/>
                <w:szCs w:val="17"/>
              </w:rPr>
              <w:t xml:space="preserve"> (text telephony)</w:t>
            </w:r>
            <w:r w:rsidRPr="00313587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5519BC">
              <w:rPr>
                <w:rFonts w:ascii="Arial" w:hAnsi="Arial" w:cs="Arial"/>
                <w:sz w:val="17"/>
                <w:szCs w:val="17"/>
              </w:rPr>
              <w:t xml:space="preserve">American Sign Language, </w:t>
            </w:r>
            <w:r w:rsidRPr="00313587">
              <w:rPr>
                <w:rFonts w:ascii="Arial" w:hAnsi="Arial" w:cs="Arial"/>
                <w:sz w:val="17"/>
                <w:szCs w:val="17"/>
              </w:rPr>
              <w:t>and Accessible by Bus.</w:t>
            </w:r>
            <w:r w:rsidR="005519BC">
              <w:rPr>
                <w:rFonts w:ascii="Arial" w:hAnsi="Arial" w:cs="Arial"/>
                <w:sz w:val="17"/>
                <w:szCs w:val="17"/>
              </w:rPr>
              <w:t xml:space="preserve">  If laboratory services are provided, attach CLIA certificate.</w:t>
            </w:r>
          </w:p>
        </w:tc>
      </w:tr>
      <w:tr w:rsidR="006261E9" w:rsidRPr="004B6B42" w:rsidTr="006D4020">
        <w:tblPrEx>
          <w:shd w:val="clear" w:color="auto" w:fill="auto"/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1E9" w:rsidRPr="00313587" w:rsidRDefault="006261E9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313587">
              <w:rPr>
                <w:rFonts w:ascii="Arial" w:hAnsi="Arial" w:cs="Arial"/>
                <w:b/>
                <w:sz w:val="16"/>
                <w:szCs w:val="17"/>
              </w:rPr>
              <w:t xml:space="preserve">HOSPITAL </w:t>
            </w:r>
          </w:p>
          <w:p w:rsidR="006261E9" w:rsidRPr="00313587" w:rsidRDefault="006261E9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313587">
              <w:rPr>
                <w:rFonts w:ascii="Arial" w:hAnsi="Arial" w:cs="Arial"/>
                <w:b/>
                <w:sz w:val="16"/>
                <w:szCs w:val="17"/>
              </w:rPr>
              <w:t>PRIVILEGES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261E9" w:rsidRPr="00313587" w:rsidRDefault="006261E9" w:rsidP="006261E9">
            <w:pPr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DC3142">
              <w:rPr>
                <w:rFonts w:ascii="Arial" w:hAnsi="Arial" w:cs="Arial"/>
                <w:b/>
                <w:sz w:val="17"/>
                <w:szCs w:val="17"/>
              </w:rPr>
              <w:t>Required for MD, DO, DPM, DMD, PA, APRN.</w:t>
            </w:r>
            <w:r w:rsidRPr="00313587">
              <w:rPr>
                <w:rFonts w:ascii="Arial" w:hAnsi="Arial" w:cs="Arial"/>
                <w:sz w:val="17"/>
                <w:szCs w:val="17"/>
              </w:rPr>
              <w:t xml:space="preserve"> May be waived for Urgent Care Providers.</w:t>
            </w:r>
          </w:p>
          <w:p w:rsidR="006261E9" w:rsidRPr="00313587" w:rsidRDefault="006261E9" w:rsidP="006261E9">
            <w:pPr>
              <w:numPr>
                <w:ilvl w:val="0"/>
                <w:numId w:val="4"/>
              </w:numPr>
              <w:spacing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>Exceptions may be considered for Radiologists, Dermatologists, Pathologists and Anesthesiologists.</w:t>
            </w:r>
          </w:p>
          <w:p w:rsidR="00554EDD" w:rsidRPr="00554EDD" w:rsidRDefault="006261E9" w:rsidP="00554EDD">
            <w:pPr>
              <w:numPr>
                <w:ilvl w:val="0"/>
                <w:numId w:val="4"/>
              </w:numPr>
              <w:spacing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 xml:space="preserve">CAQH Section 5 should indicate Hospital Privileges or Admitting Arrangements. </w:t>
            </w:r>
          </w:p>
        </w:tc>
      </w:tr>
      <w:tr w:rsidR="006261E9" w:rsidRPr="004B6B42" w:rsidTr="006D4020">
        <w:tblPrEx>
          <w:shd w:val="clear" w:color="auto" w:fill="auto"/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1E9" w:rsidRPr="00313587" w:rsidRDefault="006261E9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313587">
              <w:rPr>
                <w:rFonts w:ascii="Arial" w:hAnsi="Arial" w:cs="Arial"/>
                <w:b/>
                <w:sz w:val="16"/>
                <w:szCs w:val="17"/>
              </w:rPr>
              <w:t>CERTIFICATE OF INSURANCE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3142" w:rsidRPr="00DC3142" w:rsidRDefault="00DC3142" w:rsidP="00DC3142">
            <w:pPr>
              <w:numPr>
                <w:ilvl w:val="0"/>
                <w:numId w:val="4"/>
              </w:numPr>
              <w:spacing w:before="20" w:after="40" w:line="240" w:lineRule="auto"/>
              <w:ind w:left="342" w:hanging="270"/>
              <w:rPr>
                <w:rFonts w:ascii="Arial" w:hAnsi="Arial" w:cs="Arial"/>
                <w:b/>
                <w:sz w:val="17"/>
                <w:szCs w:val="17"/>
              </w:rPr>
            </w:pPr>
            <w:r w:rsidRPr="00DC3142">
              <w:rPr>
                <w:rFonts w:ascii="Arial" w:hAnsi="Arial" w:cs="Arial"/>
                <w:b/>
                <w:sz w:val="17"/>
                <w:szCs w:val="17"/>
              </w:rPr>
              <w:t>Required for all provider types.</w:t>
            </w:r>
          </w:p>
          <w:p w:rsidR="006261E9" w:rsidRPr="00313587" w:rsidRDefault="006261E9" w:rsidP="00C7453F">
            <w:pPr>
              <w:numPr>
                <w:ilvl w:val="0"/>
                <w:numId w:val="4"/>
              </w:numPr>
              <w:spacing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>A current copy of the Certificate of Insurance to be attached; must reflect</w:t>
            </w:r>
            <w:r w:rsidR="007557F6">
              <w:rPr>
                <w:rFonts w:ascii="Arial" w:hAnsi="Arial" w:cs="Arial"/>
                <w:sz w:val="17"/>
                <w:szCs w:val="17"/>
              </w:rPr>
              <w:t xml:space="preserve"> malpractice limits of $1M/$3M</w:t>
            </w:r>
            <w:r w:rsidRPr="00313587">
              <w:rPr>
                <w:rFonts w:ascii="Arial" w:hAnsi="Arial" w:cs="Arial"/>
                <w:sz w:val="17"/>
                <w:szCs w:val="17"/>
              </w:rPr>
              <w:t xml:space="preserve">, provider’s name, and effective/expiration dates. </w:t>
            </w:r>
          </w:p>
          <w:p w:rsidR="006261E9" w:rsidRPr="00313587" w:rsidRDefault="006261E9" w:rsidP="00C7453F">
            <w:pPr>
              <w:numPr>
                <w:ilvl w:val="0"/>
                <w:numId w:val="4"/>
              </w:numPr>
              <w:spacing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>Limits of $1M/$1M are acceptable for ABA, AUD, BC-ADM, CDE, CFA, CSA, LCADC, LCSW, LMFT, LPAT, LPCC, LPP, OT, PT, RD, and SLP</w:t>
            </w:r>
            <w:r>
              <w:rPr>
                <w:rFonts w:ascii="Arial" w:hAnsi="Arial" w:cs="Arial"/>
                <w:sz w:val="17"/>
                <w:szCs w:val="17"/>
              </w:rPr>
              <w:t>. For Indiana providers only, $500K/$1.5</w:t>
            </w:r>
            <w:r w:rsidRPr="00313587">
              <w:rPr>
                <w:rFonts w:ascii="Arial" w:hAnsi="Arial" w:cs="Arial"/>
                <w:sz w:val="17"/>
                <w:szCs w:val="17"/>
              </w:rPr>
              <w:t>M is acceptable.</w:t>
            </w:r>
          </w:p>
          <w:p w:rsidR="006261E9" w:rsidRPr="00313587" w:rsidRDefault="006261E9" w:rsidP="00C7453F">
            <w:pPr>
              <w:numPr>
                <w:ilvl w:val="0"/>
                <w:numId w:val="4"/>
              </w:numPr>
              <w:spacing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 xml:space="preserve">If provider will be practicing in more than one state, confirm whether the policy covers all applicable states.  </w:t>
            </w:r>
          </w:p>
          <w:p w:rsidR="00554EDD" w:rsidRPr="00554EDD" w:rsidRDefault="006261E9" w:rsidP="00554EDD">
            <w:pPr>
              <w:numPr>
                <w:ilvl w:val="0"/>
                <w:numId w:val="4"/>
              </w:numPr>
              <w:spacing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313587">
              <w:rPr>
                <w:rFonts w:ascii="Arial" w:hAnsi="Arial" w:cs="Arial"/>
                <w:sz w:val="17"/>
                <w:szCs w:val="17"/>
              </w:rPr>
              <w:t xml:space="preserve">If provider’s name is not on the certificate, a copy of the roster or documentation that provider is covered under the group’s policy is needed.  </w:t>
            </w:r>
          </w:p>
        </w:tc>
      </w:tr>
      <w:tr w:rsidR="006261E9" w:rsidRPr="004B6B42" w:rsidTr="006D4020">
        <w:tblPrEx>
          <w:shd w:val="clear" w:color="auto" w:fill="auto"/>
        </w:tblPrEx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1E9" w:rsidRPr="00313587" w:rsidRDefault="006261E9" w:rsidP="00446502">
            <w:pPr>
              <w:spacing w:after="0"/>
              <w:rPr>
                <w:rFonts w:ascii="Arial" w:hAnsi="Arial" w:cs="Arial"/>
                <w:b/>
                <w:sz w:val="16"/>
                <w:szCs w:val="17"/>
              </w:rPr>
            </w:pPr>
            <w:r w:rsidRPr="00313587">
              <w:rPr>
                <w:rFonts w:ascii="Arial" w:hAnsi="Arial" w:cs="Arial"/>
                <w:b/>
                <w:sz w:val="16"/>
                <w:szCs w:val="17"/>
              </w:rPr>
              <w:t>SUPERVISING PHYSICIAN</w:t>
            </w:r>
          </w:p>
        </w:tc>
        <w:tc>
          <w:tcPr>
            <w:tcW w:w="8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EDD" w:rsidRPr="00554EDD" w:rsidRDefault="006261E9" w:rsidP="00554EDD">
            <w:pPr>
              <w:numPr>
                <w:ilvl w:val="0"/>
                <w:numId w:val="4"/>
              </w:numPr>
              <w:spacing w:before="40" w:after="40" w:line="240" w:lineRule="auto"/>
              <w:ind w:left="342" w:hanging="270"/>
              <w:rPr>
                <w:rFonts w:ascii="Arial" w:hAnsi="Arial" w:cs="Arial"/>
                <w:sz w:val="17"/>
                <w:szCs w:val="17"/>
              </w:rPr>
            </w:pPr>
            <w:r w:rsidRPr="00DC3142">
              <w:rPr>
                <w:rFonts w:ascii="Arial" w:hAnsi="Arial" w:cs="Arial"/>
                <w:b/>
                <w:sz w:val="17"/>
                <w:szCs w:val="17"/>
              </w:rPr>
              <w:t>Required for PA, APRN.</w:t>
            </w:r>
            <w:r>
              <w:rPr>
                <w:rFonts w:ascii="Arial" w:hAnsi="Arial" w:cs="Arial"/>
                <w:sz w:val="17"/>
                <w:szCs w:val="17"/>
              </w:rPr>
              <w:t xml:space="preserve">  The supervising physician’s name and specialty are to be indicated.</w:t>
            </w:r>
          </w:p>
        </w:tc>
      </w:tr>
    </w:tbl>
    <w:p w:rsidR="004B6B42" w:rsidRPr="00344335" w:rsidRDefault="004B6B42" w:rsidP="004B6B42">
      <w:pPr>
        <w:rPr>
          <w:rFonts w:ascii="Calibri" w:hAnsi="Calibri" w:cs="Calibri"/>
          <w:b/>
        </w:rPr>
      </w:pPr>
      <w:bookmarkStart w:id="0" w:name="_GoBack"/>
      <w:bookmarkEnd w:id="0"/>
    </w:p>
    <w:p w:rsidR="00EB609F" w:rsidRPr="00344335" w:rsidRDefault="00EB609F" w:rsidP="0002026B">
      <w:pPr>
        <w:spacing w:after="0"/>
        <w:jc w:val="center"/>
        <w:rPr>
          <w:rFonts w:ascii="Arial" w:hAnsi="Arial" w:cs="Arial"/>
          <w:sz w:val="28"/>
          <w:szCs w:val="30"/>
          <w14:textOutline w14:w="8890" w14:cap="flat" w14:cmpd="sng" w14:algn="ctr">
            <w14:noFill/>
            <w14:prstDash w14:val="solid"/>
            <w14:miter w14:lim="0"/>
          </w14:textOutline>
        </w:rPr>
      </w:pPr>
    </w:p>
    <w:sectPr w:rsidR="00EB609F" w:rsidRPr="00344335" w:rsidSect="00060B71">
      <w:pgSz w:w="12240" w:h="15840"/>
      <w:pgMar w:top="270" w:right="630" w:bottom="900" w:left="446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43" w:rsidRDefault="005D3B43" w:rsidP="00541A4B">
      <w:pPr>
        <w:spacing w:after="0" w:line="240" w:lineRule="auto"/>
      </w:pPr>
      <w:r>
        <w:separator/>
      </w:r>
    </w:p>
  </w:endnote>
  <w:endnote w:type="continuationSeparator" w:id="0">
    <w:p w:rsidR="005D3B43" w:rsidRDefault="005D3B43" w:rsidP="0054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43" w:rsidRDefault="005D3B43" w:rsidP="00541A4B">
      <w:pPr>
        <w:spacing w:after="0" w:line="240" w:lineRule="auto"/>
      </w:pPr>
      <w:r>
        <w:separator/>
      </w:r>
    </w:p>
  </w:footnote>
  <w:footnote w:type="continuationSeparator" w:id="0">
    <w:p w:rsidR="005D3B43" w:rsidRDefault="005D3B43" w:rsidP="0054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995"/>
    <w:multiLevelType w:val="hybridMultilevel"/>
    <w:tmpl w:val="4B9635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32331"/>
    <w:multiLevelType w:val="hybridMultilevel"/>
    <w:tmpl w:val="78781D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61206A8"/>
    <w:multiLevelType w:val="hybridMultilevel"/>
    <w:tmpl w:val="D23E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73C6E9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026D"/>
    <w:multiLevelType w:val="hybridMultilevel"/>
    <w:tmpl w:val="3B56A6A2"/>
    <w:lvl w:ilvl="0" w:tplc="0F56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C2F"/>
    <w:multiLevelType w:val="hybridMultilevel"/>
    <w:tmpl w:val="65D4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B4AF7"/>
    <w:multiLevelType w:val="hybridMultilevel"/>
    <w:tmpl w:val="5B4839D2"/>
    <w:lvl w:ilvl="0" w:tplc="A94EBFAE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A2FB2"/>
    <w:multiLevelType w:val="hybridMultilevel"/>
    <w:tmpl w:val="F82E80C4"/>
    <w:lvl w:ilvl="0" w:tplc="E1841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10B4F"/>
    <w:multiLevelType w:val="hybridMultilevel"/>
    <w:tmpl w:val="1698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E2949"/>
    <w:multiLevelType w:val="hybridMultilevel"/>
    <w:tmpl w:val="3B56A6A2"/>
    <w:lvl w:ilvl="0" w:tplc="0F569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24F7"/>
    <w:multiLevelType w:val="hybridMultilevel"/>
    <w:tmpl w:val="C4CE8FE6"/>
    <w:lvl w:ilvl="0" w:tplc="161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11C"/>
    <w:multiLevelType w:val="hybridMultilevel"/>
    <w:tmpl w:val="217022D2"/>
    <w:lvl w:ilvl="0" w:tplc="6CD478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C6D42"/>
    <w:multiLevelType w:val="hybridMultilevel"/>
    <w:tmpl w:val="445E1722"/>
    <w:lvl w:ilvl="0" w:tplc="9E4AE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A7CAC"/>
    <w:multiLevelType w:val="hybridMultilevel"/>
    <w:tmpl w:val="DBD05ED2"/>
    <w:lvl w:ilvl="0" w:tplc="16620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1653C"/>
    <w:multiLevelType w:val="hybridMultilevel"/>
    <w:tmpl w:val="072E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73C6E9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0CA4"/>
    <w:multiLevelType w:val="hybridMultilevel"/>
    <w:tmpl w:val="235C0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82856"/>
    <w:multiLevelType w:val="hybridMultilevel"/>
    <w:tmpl w:val="37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F3FB3"/>
    <w:multiLevelType w:val="hybridMultilevel"/>
    <w:tmpl w:val="C2AE0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8B47B9"/>
    <w:multiLevelType w:val="hybridMultilevel"/>
    <w:tmpl w:val="3C0E735C"/>
    <w:lvl w:ilvl="0" w:tplc="A94EBFAE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B5BB3"/>
    <w:multiLevelType w:val="hybridMultilevel"/>
    <w:tmpl w:val="17A46A28"/>
    <w:lvl w:ilvl="0" w:tplc="12A211D6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4CCB5758"/>
    <w:multiLevelType w:val="hybridMultilevel"/>
    <w:tmpl w:val="491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77AA7"/>
    <w:multiLevelType w:val="hybridMultilevel"/>
    <w:tmpl w:val="3A1C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32C43"/>
    <w:multiLevelType w:val="hybridMultilevel"/>
    <w:tmpl w:val="895AE31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55136EFA"/>
    <w:multiLevelType w:val="hybridMultilevel"/>
    <w:tmpl w:val="E1CC1372"/>
    <w:lvl w:ilvl="0" w:tplc="50786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8A4E75"/>
    <w:multiLevelType w:val="hybridMultilevel"/>
    <w:tmpl w:val="3758B6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C242771"/>
    <w:multiLevelType w:val="hybridMultilevel"/>
    <w:tmpl w:val="5E741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66CBE"/>
    <w:multiLevelType w:val="hybridMultilevel"/>
    <w:tmpl w:val="F81C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41C1A"/>
    <w:multiLevelType w:val="hybridMultilevel"/>
    <w:tmpl w:val="8B5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42B04"/>
    <w:multiLevelType w:val="hybridMultilevel"/>
    <w:tmpl w:val="2B047E36"/>
    <w:lvl w:ilvl="0" w:tplc="973C6E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DE0BBB"/>
    <w:multiLevelType w:val="hybridMultilevel"/>
    <w:tmpl w:val="4F4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30C83"/>
    <w:multiLevelType w:val="hybridMultilevel"/>
    <w:tmpl w:val="7A7A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63223"/>
    <w:multiLevelType w:val="hybridMultilevel"/>
    <w:tmpl w:val="2E90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02493B"/>
    <w:multiLevelType w:val="hybridMultilevel"/>
    <w:tmpl w:val="8748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23F6F"/>
    <w:multiLevelType w:val="hybridMultilevel"/>
    <w:tmpl w:val="86562FE6"/>
    <w:lvl w:ilvl="0" w:tplc="18DE6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43CA5"/>
    <w:multiLevelType w:val="hybridMultilevel"/>
    <w:tmpl w:val="B4A25368"/>
    <w:lvl w:ilvl="0" w:tplc="425E6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D76D1"/>
    <w:multiLevelType w:val="hybridMultilevel"/>
    <w:tmpl w:val="27C40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92860"/>
    <w:multiLevelType w:val="hybridMultilevel"/>
    <w:tmpl w:val="5B82F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7"/>
  </w:num>
  <w:num w:numId="5">
    <w:abstractNumId w:val="28"/>
  </w:num>
  <w:num w:numId="6">
    <w:abstractNumId w:val="3"/>
  </w:num>
  <w:num w:numId="7">
    <w:abstractNumId w:val="2"/>
  </w:num>
  <w:num w:numId="8">
    <w:abstractNumId w:val="22"/>
  </w:num>
  <w:num w:numId="9">
    <w:abstractNumId w:val="6"/>
  </w:num>
  <w:num w:numId="10">
    <w:abstractNumId w:val="15"/>
  </w:num>
  <w:num w:numId="11">
    <w:abstractNumId w:val="27"/>
  </w:num>
  <w:num w:numId="12">
    <w:abstractNumId w:val="25"/>
  </w:num>
  <w:num w:numId="13">
    <w:abstractNumId w:val="26"/>
  </w:num>
  <w:num w:numId="14">
    <w:abstractNumId w:val="13"/>
  </w:num>
  <w:num w:numId="15">
    <w:abstractNumId w:val="4"/>
  </w:num>
  <w:num w:numId="16">
    <w:abstractNumId w:val="9"/>
  </w:num>
  <w:num w:numId="17">
    <w:abstractNumId w:val="34"/>
  </w:num>
  <w:num w:numId="18">
    <w:abstractNumId w:val="11"/>
  </w:num>
  <w:num w:numId="19">
    <w:abstractNumId w:val="8"/>
  </w:num>
  <w:num w:numId="20">
    <w:abstractNumId w:val="1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24"/>
  </w:num>
  <w:num w:numId="25">
    <w:abstractNumId w:val="30"/>
  </w:num>
  <w:num w:numId="26">
    <w:abstractNumId w:val="32"/>
  </w:num>
  <w:num w:numId="27">
    <w:abstractNumId w:val="16"/>
  </w:num>
  <w:num w:numId="28">
    <w:abstractNumId w:val="33"/>
  </w:num>
  <w:num w:numId="29">
    <w:abstractNumId w:val="29"/>
  </w:num>
  <w:num w:numId="30">
    <w:abstractNumId w:val="21"/>
  </w:num>
  <w:num w:numId="31">
    <w:abstractNumId w:val="14"/>
  </w:num>
  <w:num w:numId="32">
    <w:abstractNumId w:val="1"/>
  </w:num>
  <w:num w:numId="33">
    <w:abstractNumId w:val="35"/>
  </w:num>
  <w:num w:numId="34">
    <w:abstractNumId w:val="10"/>
  </w:num>
  <w:num w:numId="35">
    <w:abstractNumId w:val="2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C1"/>
    <w:rsid w:val="00000F91"/>
    <w:rsid w:val="00003A64"/>
    <w:rsid w:val="00003DDC"/>
    <w:rsid w:val="00012B67"/>
    <w:rsid w:val="00014D4D"/>
    <w:rsid w:val="0002026B"/>
    <w:rsid w:val="00023242"/>
    <w:rsid w:val="0002596C"/>
    <w:rsid w:val="00031D9E"/>
    <w:rsid w:val="00034809"/>
    <w:rsid w:val="0003599E"/>
    <w:rsid w:val="00042C92"/>
    <w:rsid w:val="00053E7A"/>
    <w:rsid w:val="00060B71"/>
    <w:rsid w:val="00062F7E"/>
    <w:rsid w:val="000663A5"/>
    <w:rsid w:val="00071D2C"/>
    <w:rsid w:val="00077CAB"/>
    <w:rsid w:val="00080080"/>
    <w:rsid w:val="000801A8"/>
    <w:rsid w:val="00083C04"/>
    <w:rsid w:val="000842C4"/>
    <w:rsid w:val="00084524"/>
    <w:rsid w:val="000920BA"/>
    <w:rsid w:val="00095A4C"/>
    <w:rsid w:val="00096D85"/>
    <w:rsid w:val="000A011F"/>
    <w:rsid w:val="000A0DAD"/>
    <w:rsid w:val="000A5D3B"/>
    <w:rsid w:val="000B490E"/>
    <w:rsid w:val="000B6349"/>
    <w:rsid w:val="000C6AFF"/>
    <w:rsid w:val="000D5883"/>
    <w:rsid w:val="000D676E"/>
    <w:rsid w:val="000E00E0"/>
    <w:rsid w:val="000E4343"/>
    <w:rsid w:val="000E45B3"/>
    <w:rsid w:val="000F6D0B"/>
    <w:rsid w:val="000F7074"/>
    <w:rsid w:val="000F74BF"/>
    <w:rsid w:val="000F7F70"/>
    <w:rsid w:val="00100B85"/>
    <w:rsid w:val="0010194E"/>
    <w:rsid w:val="00101D18"/>
    <w:rsid w:val="001028B3"/>
    <w:rsid w:val="001072B4"/>
    <w:rsid w:val="0012156F"/>
    <w:rsid w:val="00122328"/>
    <w:rsid w:val="001229D1"/>
    <w:rsid w:val="00126217"/>
    <w:rsid w:val="00135B3D"/>
    <w:rsid w:val="001452EA"/>
    <w:rsid w:val="00146CA8"/>
    <w:rsid w:val="00151EED"/>
    <w:rsid w:val="001525AE"/>
    <w:rsid w:val="00153721"/>
    <w:rsid w:val="001632E8"/>
    <w:rsid w:val="00163E0A"/>
    <w:rsid w:val="00167130"/>
    <w:rsid w:val="00167EFF"/>
    <w:rsid w:val="0017129C"/>
    <w:rsid w:val="00173689"/>
    <w:rsid w:val="00184F00"/>
    <w:rsid w:val="00185F32"/>
    <w:rsid w:val="00187767"/>
    <w:rsid w:val="001926D6"/>
    <w:rsid w:val="00197897"/>
    <w:rsid w:val="001A037E"/>
    <w:rsid w:val="001A06E5"/>
    <w:rsid w:val="001A1A66"/>
    <w:rsid w:val="001A2CF5"/>
    <w:rsid w:val="001A3AE9"/>
    <w:rsid w:val="001B0653"/>
    <w:rsid w:val="001B236E"/>
    <w:rsid w:val="001B516F"/>
    <w:rsid w:val="001B672B"/>
    <w:rsid w:val="001E0593"/>
    <w:rsid w:val="001F7F0C"/>
    <w:rsid w:val="002010A9"/>
    <w:rsid w:val="00201A0D"/>
    <w:rsid w:val="002073C6"/>
    <w:rsid w:val="00210030"/>
    <w:rsid w:val="00212D0A"/>
    <w:rsid w:val="00216F77"/>
    <w:rsid w:val="00217A48"/>
    <w:rsid w:val="00223934"/>
    <w:rsid w:val="002263DA"/>
    <w:rsid w:val="00231B94"/>
    <w:rsid w:val="002338C1"/>
    <w:rsid w:val="00236EA8"/>
    <w:rsid w:val="00237373"/>
    <w:rsid w:val="00243EF5"/>
    <w:rsid w:val="00244349"/>
    <w:rsid w:val="00245CBC"/>
    <w:rsid w:val="0025221D"/>
    <w:rsid w:val="0025428E"/>
    <w:rsid w:val="00260B98"/>
    <w:rsid w:val="002659EB"/>
    <w:rsid w:val="002666C3"/>
    <w:rsid w:val="00273C6B"/>
    <w:rsid w:val="00275097"/>
    <w:rsid w:val="002A0598"/>
    <w:rsid w:val="002A7617"/>
    <w:rsid w:val="002C667E"/>
    <w:rsid w:val="002D1068"/>
    <w:rsid w:val="002D15B4"/>
    <w:rsid w:val="002D1E64"/>
    <w:rsid w:val="002D66E6"/>
    <w:rsid w:val="002D6DBE"/>
    <w:rsid w:val="002E2C46"/>
    <w:rsid w:val="002E2CFE"/>
    <w:rsid w:val="002E71CD"/>
    <w:rsid w:val="002F153F"/>
    <w:rsid w:val="002F7E76"/>
    <w:rsid w:val="00300224"/>
    <w:rsid w:val="00307289"/>
    <w:rsid w:val="00310A1B"/>
    <w:rsid w:val="00311130"/>
    <w:rsid w:val="00313587"/>
    <w:rsid w:val="00313EBF"/>
    <w:rsid w:val="00322339"/>
    <w:rsid w:val="00322641"/>
    <w:rsid w:val="00325392"/>
    <w:rsid w:val="003312F5"/>
    <w:rsid w:val="00331DBE"/>
    <w:rsid w:val="003327C2"/>
    <w:rsid w:val="003332F4"/>
    <w:rsid w:val="00340883"/>
    <w:rsid w:val="003416F0"/>
    <w:rsid w:val="00341FC1"/>
    <w:rsid w:val="00344335"/>
    <w:rsid w:val="00353000"/>
    <w:rsid w:val="00354289"/>
    <w:rsid w:val="0036053E"/>
    <w:rsid w:val="00372F96"/>
    <w:rsid w:val="00375554"/>
    <w:rsid w:val="00376B1A"/>
    <w:rsid w:val="00381BD2"/>
    <w:rsid w:val="003831FA"/>
    <w:rsid w:val="00386E78"/>
    <w:rsid w:val="003900A5"/>
    <w:rsid w:val="00390499"/>
    <w:rsid w:val="003B023D"/>
    <w:rsid w:val="003C1D87"/>
    <w:rsid w:val="003C22F1"/>
    <w:rsid w:val="003C26C2"/>
    <w:rsid w:val="003C36D1"/>
    <w:rsid w:val="003C387E"/>
    <w:rsid w:val="003C3893"/>
    <w:rsid w:val="003C7E72"/>
    <w:rsid w:val="003D2D2F"/>
    <w:rsid w:val="003D3395"/>
    <w:rsid w:val="003D44D3"/>
    <w:rsid w:val="003E3F40"/>
    <w:rsid w:val="003F15AB"/>
    <w:rsid w:val="003F2B69"/>
    <w:rsid w:val="003F7132"/>
    <w:rsid w:val="0040185B"/>
    <w:rsid w:val="00414E79"/>
    <w:rsid w:val="004217E6"/>
    <w:rsid w:val="0043262F"/>
    <w:rsid w:val="00436683"/>
    <w:rsid w:val="00446502"/>
    <w:rsid w:val="00447FB7"/>
    <w:rsid w:val="004578C6"/>
    <w:rsid w:val="00460F0F"/>
    <w:rsid w:val="00464D17"/>
    <w:rsid w:val="00467311"/>
    <w:rsid w:val="004702C7"/>
    <w:rsid w:val="00473BE1"/>
    <w:rsid w:val="0047765B"/>
    <w:rsid w:val="0048213F"/>
    <w:rsid w:val="00496920"/>
    <w:rsid w:val="004B603E"/>
    <w:rsid w:val="004B6B42"/>
    <w:rsid w:val="004C3F09"/>
    <w:rsid w:val="004C5A81"/>
    <w:rsid w:val="004D7A3E"/>
    <w:rsid w:val="004E14F2"/>
    <w:rsid w:val="004E18FF"/>
    <w:rsid w:val="004E1E4B"/>
    <w:rsid w:val="004E2BF4"/>
    <w:rsid w:val="004E3073"/>
    <w:rsid w:val="004E3895"/>
    <w:rsid w:val="004F4764"/>
    <w:rsid w:val="004F492B"/>
    <w:rsid w:val="00503A6D"/>
    <w:rsid w:val="00506C05"/>
    <w:rsid w:val="00514A79"/>
    <w:rsid w:val="005178CD"/>
    <w:rsid w:val="00530195"/>
    <w:rsid w:val="00530276"/>
    <w:rsid w:val="0053370C"/>
    <w:rsid w:val="0054019B"/>
    <w:rsid w:val="00541A4B"/>
    <w:rsid w:val="005424D0"/>
    <w:rsid w:val="0054670D"/>
    <w:rsid w:val="005478A3"/>
    <w:rsid w:val="0055062F"/>
    <w:rsid w:val="005519BC"/>
    <w:rsid w:val="00554EDD"/>
    <w:rsid w:val="0055541C"/>
    <w:rsid w:val="0056238A"/>
    <w:rsid w:val="00563838"/>
    <w:rsid w:val="00567D64"/>
    <w:rsid w:val="0057366A"/>
    <w:rsid w:val="00573752"/>
    <w:rsid w:val="00576A2D"/>
    <w:rsid w:val="00581883"/>
    <w:rsid w:val="005829E5"/>
    <w:rsid w:val="00585005"/>
    <w:rsid w:val="00587DEC"/>
    <w:rsid w:val="00590BF1"/>
    <w:rsid w:val="005946D7"/>
    <w:rsid w:val="005A5715"/>
    <w:rsid w:val="005B138B"/>
    <w:rsid w:val="005B3F52"/>
    <w:rsid w:val="005B3FE8"/>
    <w:rsid w:val="005C28D6"/>
    <w:rsid w:val="005C32EF"/>
    <w:rsid w:val="005D3B43"/>
    <w:rsid w:val="005E0253"/>
    <w:rsid w:val="005E5468"/>
    <w:rsid w:val="005F1D37"/>
    <w:rsid w:val="005F2285"/>
    <w:rsid w:val="005F24A5"/>
    <w:rsid w:val="005F3550"/>
    <w:rsid w:val="005F6F86"/>
    <w:rsid w:val="005F7B28"/>
    <w:rsid w:val="006054F1"/>
    <w:rsid w:val="00610554"/>
    <w:rsid w:val="006121AE"/>
    <w:rsid w:val="006132C2"/>
    <w:rsid w:val="006134FF"/>
    <w:rsid w:val="006167F9"/>
    <w:rsid w:val="006172D3"/>
    <w:rsid w:val="006213F5"/>
    <w:rsid w:val="006261E9"/>
    <w:rsid w:val="006304CE"/>
    <w:rsid w:val="006334AB"/>
    <w:rsid w:val="006400D4"/>
    <w:rsid w:val="00640980"/>
    <w:rsid w:val="0064245A"/>
    <w:rsid w:val="00643A26"/>
    <w:rsid w:val="0064412A"/>
    <w:rsid w:val="00651B66"/>
    <w:rsid w:val="00651F75"/>
    <w:rsid w:val="00655838"/>
    <w:rsid w:val="00673AFA"/>
    <w:rsid w:val="00674504"/>
    <w:rsid w:val="00675F15"/>
    <w:rsid w:val="00684840"/>
    <w:rsid w:val="006943FF"/>
    <w:rsid w:val="006A1CDB"/>
    <w:rsid w:val="006A693F"/>
    <w:rsid w:val="006A77A2"/>
    <w:rsid w:val="006B1F52"/>
    <w:rsid w:val="006C6184"/>
    <w:rsid w:val="006C7C00"/>
    <w:rsid w:val="006D3C09"/>
    <w:rsid w:val="006D4020"/>
    <w:rsid w:val="006D6E50"/>
    <w:rsid w:val="006D7226"/>
    <w:rsid w:val="006F675F"/>
    <w:rsid w:val="006F7945"/>
    <w:rsid w:val="00704228"/>
    <w:rsid w:val="00711AFF"/>
    <w:rsid w:val="007123CB"/>
    <w:rsid w:val="007241A5"/>
    <w:rsid w:val="007256B4"/>
    <w:rsid w:val="007260DB"/>
    <w:rsid w:val="0073251E"/>
    <w:rsid w:val="00744FFE"/>
    <w:rsid w:val="007457B1"/>
    <w:rsid w:val="00750EE8"/>
    <w:rsid w:val="00753A16"/>
    <w:rsid w:val="007553B2"/>
    <w:rsid w:val="007554E0"/>
    <w:rsid w:val="007557F6"/>
    <w:rsid w:val="00757130"/>
    <w:rsid w:val="00757DA8"/>
    <w:rsid w:val="007627A7"/>
    <w:rsid w:val="007636BA"/>
    <w:rsid w:val="007640B1"/>
    <w:rsid w:val="00773ED5"/>
    <w:rsid w:val="0077572D"/>
    <w:rsid w:val="0078006F"/>
    <w:rsid w:val="0078131E"/>
    <w:rsid w:val="00790F45"/>
    <w:rsid w:val="007939B9"/>
    <w:rsid w:val="00793F6F"/>
    <w:rsid w:val="00796116"/>
    <w:rsid w:val="00797089"/>
    <w:rsid w:val="0079709E"/>
    <w:rsid w:val="007A15C1"/>
    <w:rsid w:val="007A3209"/>
    <w:rsid w:val="007B154A"/>
    <w:rsid w:val="007B2890"/>
    <w:rsid w:val="007C20D3"/>
    <w:rsid w:val="007D7A02"/>
    <w:rsid w:val="007D7CFB"/>
    <w:rsid w:val="007E1777"/>
    <w:rsid w:val="007E31DB"/>
    <w:rsid w:val="007E3CE1"/>
    <w:rsid w:val="007E5863"/>
    <w:rsid w:val="00805F07"/>
    <w:rsid w:val="008061A3"/>
    <w:rsid w:val="0080676B"/>
    <w:rsid w:val="00813348"/>
    <w:rsid w:val="00817A52"/>
    <w:rsid w:val="00822C65"/>
    <w:rsid w:val="008300F0"/>
    <w:rsid w:val="00833A2D"/>
    <w:rsid w:val="00846147"/>
    <w:rsid w:val="008464B5"/>
    <w:rsid w:val="008539FE"/>
    <w:rsid w:val="00861B54"/>
    <w:rsid w:val="00861F90"/>
    <w:rsid w:val="008628D4"/>
    <w:rsid w:val="0086476B"/>
    <w:rsid w:val="00872F9E"/>
    <w:rsid w:val="008744BC"/>
    <w:rsid w:val="00874DF3"/>
    <w:rsid w:val="00884F1A"/>
    <w:rsid w:val="00886011"/>
    <w:rsid w:val="00893A38"/>
    <w:rsid w:val="008A2DF8"/>
    <w:rsid w:val="008A6B61"/>
    <w:rsid w:val="008A7815"/>
    <w:rsid w:val="008B193E"/>
    <w:rsid w:val="008B3D0B"/>
    <w:rsid w:val="008B53A8"/>
    <w:rsid w:val="008B6B31"/>
    <w:rsid w:val="008B71FD"/>
    <w:rsid w:val="008B7761"/>
    <w:rsid w:val="008C188E"/>
    <w:rsid w:val="008C7798"/>
    <w:rsid w:val="008D1104"/>
    <w:rsid w:val="008D73CF"/>
    <w:rsid w:val="008D7CC4"/>
    <w:rsid w:val="008E3128"/>
    <w:rsid w:val="008E5893"/>
    <w:rsid w:val="008E5ECE"/>
    <w:rsid w:val="008F089E"/>
    <w:rsid w:val="008F1CD4"/>
    <w:rsid w:val="008F23C8"/>
    <w:rsid w:val="008F4612"/>
    <w:rsid w:val="008F5490"/>
    <w:rsid w:val="0090010D"/>
    <w:rsid w:val="00900B4E"/>
    <w:rsid w:val="009012C0"/>
    <w:rsid w:val="009042FC"/>
    <w:rsid w:val="00904709"/>
    <w:rsid w:val="0091602B"/>
    <w:rsid w:val="0092171F"/>
    <w:rsid w:val="00924ADC"/>
    <w:rsid w:val="00932995"/>
    <w:rsid w:val="00932BD8"/>
    <w:rsid w:val="0093596E"/>
    <w:rsid w:val="009551B7"/>
    <w:rsid w:val="00966167"/>
    <w:rsid w:val="0097047A"/>
    <w:rsid w:val="00970C37"/>
    <w:rsid w:val="0097212C"/>
    <w:rsid w:val="00981415"/>
    <w:rsid w:val="0099532B"/>
    <w:rsid w:val="009979A2"/>
    <w:rsid w:val="009A29FF"/>
    <w:rsid w:val="009A3C8D"/>
    <w:rsid w:val="009A6A95"/>
    <w:rsid w:val="009A6D6E"/>
    <w:rsid w:val="009B1A13"/>
    <w:rsid w:val="009B2835"/>
    <w:rsid w:val="009B3BAE"/>
    <w:rsid w:val="009B5BD5"/>
    <w:rsid w:val="009C090A"/>
    <w:rsid w:val="009C7D7A"/>
    <w:rsid w:val="009E238D"/>
    <w:rsid w:val="009E4482"/>
    <w:rsid w:val="009E460B"/>
    <w:rsid w:val="009E67AC"/>
    <w:rsid w:val="009F1FC0"/>
    <w:rsid w:val="00A052F5"/>
    <w:rsid w:val="00A0631D"/>
    <w:rsid w:val="00A075E7"/>
    <w:rsid w:val="00A077AC"/>
    <w:rsid w:val="00A10B2B"/>
    <w:rsid w:val="00A14976"/>
    <w:rsid w:val="00A14F83"/>
    <w:rsid w:val="00A24ECA"/>
    <w:rsid w:val="00A30413"/>
    <w:rsid w:val="00A30D5A"/>
    <w:rsid w:val="00A324CE"/>
    <w:rsid w:val="00A37F18"/>
    <w:rsid w:val="00A4321F"/>
    <w:rsid w:val="00A4508D"/>
    <w:rsid w:val="00A54106"/>
    <w:rsid w:val="00A605FA"/>
    <w:rsid w:val="00A70DA6"/>
    <w:rsid w:val="00A72A1E"/>
    <w:rsid w:val="00A73169"/>
    <w:rsid w:val="00A7668A"/>
    <w:rsid w:val="00A777A7"/>
    <w:rsid w:val="00A84AD5"/>
    <w:rsid w:val="00A85CD8"/>
    <w:rsid w:val="00A924F3"/>
    <w:rsid w:val="00AA065A"/>
    <w:rsid w:val="00AA0B26"/>
    <w:rsid w:val="00AA3015"/>
    <w:rsid w:val="00AA5E87"/>
    <w:rsid w:val="00AA6826"/>
    <w:rsid w:val="00AA7A59"/>
    <w:rsid w:val="00AB04E1"/>
    <w:rsid w:val="00AB6572"/>
    <w:rsid w:val="00AB6C28"/>
    <w:rsid w:val="00AC6900"/>
    <w:rsid w:val="00AD2063"/>
    <w:rsid w:val="00AE366D"/>
    <w:rsid w:val="00AF3142"/>
    <w:rsid w:val="00AF4C05"/>
    <w:rsid w:val="00B06226"/>
    <w:rsid w:val="00B110EE"/>
    <w:rsid w:val="00B17FC4"/>
    <w:rsid w:val="00B33294"/>
    <w:rsid w:val="00B332DC"/>
    <w:rsid w:val="00B424EB"/>
    <w:rsid w:val="00B47430"/>
    <w:rsid w:val="00B50917"/>
    <w:rsid w:val="00B532DE"/>
    <w:rsid w:val="00B56A3A"/>
    <w:rsid w:val="00B61693"/>
    <w:rsid w:val="00B63268"/>
    <w:rsid w:val="00B63831"/>
    <w:rsid w:val="00B63D15"/>
    <w:rsid w:val="00B64915"/>
    <w:rsid w:val="00B67079"/>
    <w:rsid w:val="00B83A78"/>
    <w:rsid w:val="00B9336C"/>
    <w:rsid w:val="00B94836"/>
    <w:rsid w:val="00B94EB5"/>
    <w:rsid w:val="00BA3A6F"/>
    <w:rsid w:val="00BC7B0D"/>
    <w:rsid w:val="00BD04C7"/>
    <w:rsid w:val="00BD08C0"/>
    <w:rsid w:val="00BE4B19"/>
    <w:rsid w:val="00BF442A"/>
    <w:rsid w:val="00BF6CCB"/>
    <w:rsid w:val="00C03EAE"/>
    <w:rsid w:val="00C07CC0"/>
    <w:rsid w:val="00C10A82"/>
    <w:rsid w:val="00C13FC0"/>
    <w:rsid w:val="00C17183"/>
    <w:rsid w:val="00C25672"/>
    <w:rsid w:val="00C25CE3"/>
    <w:rsid w:val="00C40CB5"/>
    <w:rsid w:val="00C434ED"/>
    <w:rsid w:val="00C568B3"/>
    <w:rsid w:val="00C57788"/>
    <w:rsid w:val="00C57807"/>
    <w:rsid w:val="00C57A92"/>
    <w:rsid w:val="00C57D16"/>
    <w:rsid w:val="00C6070E"/>
    <w:rsid w:val="00C654D2"/>
    <w:rsid w:val="00C71410"/>
    <w:rsid w:val="00C719C3"/>
    <w:rsid w:val="00C71BEA"/>
    <w:rsid w:val="00C7453F"/>
    <w:rsid w:val="00C778F1"/>
    <w:rsid w:val="00C80F01"/>
    <w:rsid w:val="00C824C6"/>
    <w:rsid w:val="00C8412E"/>
    <w:rsid w:val="00C85C96"/>
    <w:rsid w:val="00C90135"/>
    <w:rsid w:val="00CA3B28"/>
    <w:rsid w:val="00CA71CC"/>
    <w:rsid w:val="00CA77B0"/>
    <w:rsid w:val="00CB25C8"/>
    <w:rsid w:val="00CC2A39"/>
    <w:rsid w:val="00CC67D3"/>
    <w:rsid w:val="00CD00E5"/>
    <w:rsid w:val="00CE5D20"/>
    <w:rsid w:val="00CE728A"/>
    <w:rsid w:val="00CE76E3"/>
    <w:rsid w:val="00CF6EAC"/>
    <w:rsid w:val="00D0067B"/>
    <w:rsid w:val="00D04EA0"/>
    <w:rsid w:val="00D06ABF"/>
    <w:rsid w:val="00D131FA"/>
    <w:rsid w:val="00D140F3"/>
    <w:rsid w:val="00D14386"/>
    <w:rsid w:val="00D20E51"/>
    <w:rsid w:val="00D21F79"/>
    <w:rsid w:val="00D225D1"/>
    <w:rsid w:val="00D24B60"/>
    <w:rsid w:val="00D25988"/>
    <w:rsid w:val="00D259A2"/>
    <w:rsid w:val="00D34DB5"/>
    <w:rsid w:val="00D362B2"/>
    <w:rsid w:val="00D47D5D"/>
    <w:rsid w:val="00D5287E"/>
    <w:rsid w:val="00D542E6"/>
    <w:rsid w:val="00D5486A"/>
    <w:rsid w:val="00D57554"/>
    <w:rsid w:val="00D64F1B"/>
    <w:rsid w:val="00D74071"/>
    <w:rsid w:val="00D90E55"/>
    <w:rsid w:val="00D92796"/>
    <w:rsid w:val="00D9313E"/>
    <w:rsid w:val="00D939FA"/>
    <w:rsid w:val="00D94F78"/>
    <w:rsid w:val="00D96123"/>
    <w:rsid w:val="00DA10ED"/>
    <w:rsid w:val="00DA2905"/>
    <w:rsid w:val="00DA60A7"/>
    <w:rsid w:val="00DB55C1"/>
    <w:rsid w:val="00DC3142"/>
    <w:rsid w:val="00DC4D68"/>
    <w:rsid w:val="00DE4C2B"/>
    <w:rsid w:val="00DF38EF"/>
    <w:rsid w:val="00DF5F61"/>
    <w:rsid w:val="00DF7839"/>
    <w:rsid w:val="00E0131E"/>
    <w:rsid w:val="00E048BD"/>
    <w:rsid w:val="00E050FD"/>
    <w:rsid w:val="00E21754"/>
    <w:rsid w:val="00E228D2"/>
    <w:rsid w:val="00E22FEF"/>
    <w:rsid w:val="00E24DED"/>
    <w:rsid w:val="00E275F1"/>
    <w:rsid w:val="00E35E66"/>
    <w:rsid w:val="00E42434"/>
    <w:rsid w:val="00E42CE1"/>
    <w:rsid w:val="00E43BF8"/>
    <w:rsid w:val="00E45DC5"/>
    <w:rsid w:val="00E5040B"/>
    <w:rsid w:val="00E5231C"/>
    <w:rsid w:val="00E528A2"/>
    <w:rsid w:val="00E5632A"/>
    <w:rsid w:val="00E56981"/>
    <w:rsid w:val="00E67352"/>
    <w:rsid w:val="00E71FF0"/>
    <w:rsid w:val="00E73636"/>
    <w:rsid w:val="00E772D6"/>
    <w:rsid w:val="00E870C5"/>
    <w:rsid w:val="00E9112D"/>
    <w:rsid w:val="00E9159E"/>
    <w:rsid w:val="00EB4672"/>
    <w:rsid w:val="00EB609F"/>
    <w:rsid w:val="00EB65D0"/>
    <w:rsid w:val="00EB79E5"/>
    <w:rsid w:val="00EC2249"/>
    <w:rsid w:val="00EC38F1"/>
    <w:rsid w:val="00EC422C"/>
    <w:rsid w:val="00ED294D"/>
    <w:rsid w:val="00ED3959"/>
    <w:rsid w:val="00ED3F6D"/>
    <w:rsid w:val="00ED4B2F"/>
    <w:rsid w:val="00ED58BE"/>
    <w:rsid w:val="00ED79E9"/>
    <w:rsid w:val="00EE0959"/>
    <w:rsid w:val="00EE3BB6"/>
    <w:rsid w:val="00EE4616"/>
    <w:rsid w:val="00F00F62"/>
    <w:rsid w:val="00F12A72"/>
    <w:rsid w:val="00F214A2"/>
    <w:rsid w:val="00F24621"/>
    <w:rsid w:val="00F32EAC"/>
    <w:rsid w:val="00F33360"/>
    <w:rsid w:val="00F41C51"/>
    <w:rsid w:val="00F42E23"/>
    <w:rsid w:val="00F4347E"/>
    <w:rsid w:val="00F4546C"/>
    <w:rsid w:val="00F47363"/>
    <w:rsid w:val="00F5136B"/>
    <w:rsid w:val="00F5233B"/>
    <w:rsid w:val="00F5311E"/>
    <w:rsid w:val="00F6267F"/>
    <w:rsid w:val="00F70F82"/>
    <w:rsid w:val="00F7238E"/>
    <w:rsid w:val="00F757AA"/>
    <w:rsid w:val="00F83F76"/>
    <w:rsid w:val="00F93192"/>
    <w:rsid w:val="00F9463D"/>
    <w:rsid w:val="00F9798A"/>
    <w:rsid w:val="00FA7C70"/>
    <w:rsid w:val="00FB221E"/>
    <w:rsid w:val="00FB3772"/>
    <w:rsid w:val="00FB40C9"/>
    <w:rsid w:val="00FB6C19"/>
    <w:rsid w:val="00FC2EEE"/>
    <w:rsid w:val="00FD0FD6"/>
    <w:rsid w:val="00FD6829"/>
    <w:rsid w:val="00FD722E"/>
    <w:rsid w:val="00FE3368"/>
    <w:rsid w:val="00FE6C3B"/>
    <w:rsid w:val="00FE6CD5"/>
    <w:rsid w:val="00FF1666"/>
    <w:rsid w:val="00FF2E1E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6B94188D"/>
  <w15:docId w15:val="{310A3812-B333-46E7-8EDE-40AD88B2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4B"/>
  </w:style>
  <w:style w:type="paragraph" w:styleId="Footer">
    <w:name w:val="footer"/>
    <w:basedOn w:val="Normal"/>
    <w:link w:val="FooterChar"/>
    <w:uiPriority w:val="99"/>
    <w:unhideWhenUsed/>
    <w:rsid w:val="0054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4B"/>
  </w:style>
  <w:style w:type="paragraph" w:styleId="BalloonText">
    <w:name w:val="Balloon Text"/>
    <w:basedOn w:val="Normal"/>
    <w:link w:val="BalloonTextChar"/>
    <w:uiPriority w:val="99"/>
    <w:semiHidden/>
    <w:unhideWhenUsed/>
    <w:rsid w:val="0054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4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4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70C5"/>
    <w:pPr>
      <w:spacing w:after="0" w:line="240" w:lineRule="auto"/>
    </w:pPr>
  </w:style>
  <w:style w:type="paragraph" w:styleId="NoSpacing">
    <w:name w:val="No Spacing"/>
    <w:uiPriority w:val="1"/>
    <w:qFormat/>
    <w:rsid w:val="00813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956C-E5C3-4A0C-97DC-7091492F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Zachary L</dc:creator>
  <cp:lastModifiedBy>Best, Sheila M</cp:lastModifiedBy>
  <cp:revision>5</cp:revision>
  <cp:lastPrinted>2022-06-01T20:33:00Z</cp:lastPrinted>
  <dcterms:created xsi:type="dcterms:W3CDTF">2022-06-01T17:08:00Z</dcterms:created>
  <dcterms:modified xsi:type="dcterms:W3CDTF">2022-06-01T20:34:00Z</dcterms:modified>
</cp:coreProperties>
</file>